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E80A45" w14:textId="77777777" w:rsidR="00F9349A" w:rsidRDefault="00000000">
      <w:pPr>
        <w:spacing w:after="0" w:line="240" w:lineRule="auto"/>
        <w:ind w:left="90"/>
        <w:rPr>
          <w:rFonts w:ascii="Times New Roman" w:eastAsia="Times New Roman" w:hAnsi="Times New Roman" w:cs="Times New Roman"/>
          <w:color w:val="000000"/>
          <w:sz w:val="24"/>
          <w:szCs w:val="24"/>
        </w:rPr>
      </w:pPr>
      <w:r>
        <w:rPr>
          <w:noProof/>
        </w:rPr>
        <w:drawing>
          <wp:inline distT="0" distB="0" distL="0" distR="0" wp14:anchorId="4B8AEEC4" wp14:editId="2BF6BD94">
            <wp:extent cx="9144000" cy="1324610"/>
            <wp:effectExtent l="0" t="0" r="0" b="0"/>
            <wp:docPr id="2" name="image1.png" descr="Shap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Shape&#10;&#10;Description automatically generated"/>
                    <pic:cNvPicPr preferRelativeResize="0"/>
                  </pic:nvPicPr>
                  <pic:blipFill>
                    <a:blip r:embed="rId7"/>
                    <a:srcRect/>
                    <a:stretch>
                      <a:fillRect/>
                    </a:stretch>
                  </pic:blipFill>
                  <pic:spPr>
                    <a:xfrm>
                      <a:off x="0" y="0"/>
                      <a:ext cx="9144000" cy="1324610"/>
                    </a:xfrm>
                    <a:prstGeom prst="rect">
                      <a:avLst/>
                    </a:prstGeom>
                    <a:ln/>
                  </pic:spPr>
                </pic:pic>
              </a:graphicData>
            </a:graphic>
          </wp:inline>
        </w:drawing>
      </w:r>
    </w:p>
    <w:tbl>
      <w:tblPr>
        <w:tblStyle w:val="a"/>
        <w:tblW w:w="13860" w:type="dxa"/>
        <w:tblLayout w:type="fixed"/>
        <w:tblLook w:val="0400" w:firstRow="0" w:lastRow="0" w:firstColumn="0" w:lastColumn="0" w:noHBand="0" w:noVBand="1"/>
      </w:tblPr>
      <w:tblGrid>
        <w:gridCol w:w="8216"/>
        <w:gridCol w:w="5644"/>
      </w:tblGrid>
      <w:tr w:rsidR="00F9349A" w14:paraId="5F1A9E0A" w14:textId="77777777">
        <w:tc>
          <w:tcPr>
            <w:tcW w:w="82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DEA919"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Course Name:  Pre-Calculus/Honors Precalculus</w:t>
            </w:r>
          </w:p>
        </w:tc>
        <w:tc>
          <w:tcPr>
            <w:tcW w:w="5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09E81D"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Grade Level(s):  8-12</w:t>
            </w:r>
          </w:p>
        </w:tc>
      </w:tr>
      <w:tr w:rsidR="00F9349A" w14:paraId="6051BFFE" w14:textId="77777777">
        <w:tc>
          <w:tcPr>
            <w:tcW w:w="82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2DC8FE"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Department:  Mathematics</w:t>
            </w:r>
          </w:p>
        </w:tc>
        <w:tc>
          <w:tcPr>
            <w:tcW w:w="5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846634"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Credits:  5</w:t>
            </w:r>
          </w:p>
        </w:tc>
      </w:tr>
      <w:tr w:rsidR="00F9349A" w14:paraId="674C4524" w14:textId="77777777">
        <w:tc>
          <w:tcPr>
            <w:tcW w:w="821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3F4AB7"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BOE Adoption Date</w:t>
            </w:r>
          </w:p>
        </w:tc>
        <w:tc>
          <w:tcPr>
            <w:tcW w:w="56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222759" w14:textId="77777777" w:rsidR="00F9349A"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8"/>
                <w:szCs w:val="28"/>
              </w:rPr>
              <w:t>Revision Date(s):  Summer 2022</w:t>
            </w:r>
          </w:p>
        </w:tc>
      </w:tr>
    </w:tbl>
    <w:p w14:paraId="74055EAD" w14:textId="77777777" w:rsidR="00F9349A" w:rsidRDefault="00F9349A">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p w14:paraId="0D0E0292" w14:textId="77777777" w:rsidR="00F9349A" w:rsidRDefault="00000000">
      <w:pPr>
        <w:pBdr>
          <w:top w:val="nil"/>
          <w:left w:val="nil"/>
          <w:bottom w:val="nil"/>
          <w:right w:val="nil"/>
          <w:between w:val="nil"/>
        </w:pBdr>
        <w:spacing w:before="240" w:line="240" w:lineRule="auto"/>
        <w:jc w:val="center"/>
        <w:rPr>
          <w:rFonts w:ascii="Century Gothic" w:eastAsia="Century Gothic" w:hAnsi="Century Gothic" w:cs="Century Gothic"/>
          <w:b/>
          <w:color w:val="943734"/>
          <w:sz w:val="24"/>
          <w:szCs w:val="24"/>
        </w:rPr>
      </w:pPr>
      <w:r>
        <w:rPr>
          <w:rFonts w:ascii="Century Gothic" w:eastAsia="Century Gothic" w:hAnsi="Century Gothic" w:cs="Century Gothic"/>
          <w:b/>
          <w:color w:val="943734"/>
          <w:sz w:val="24"/>
          <w:szCs w:val="24"/>
        </w:rPr>
        <w:t>Course Description</w:t>
      </w:r>
    </w:p>
    <w:p w14:paraId="6D8547EB" w14:textId="77777777" w:rsidR="00F9349A" w:rsidRDefault="00000000">
      <w:pPr>
        <w:pBdr>
          <w:top w:val="nil"/>
          <w:left w:val="nil"/>
          <w:bottom w:val="nil"/>
          <w:right w:val="nil"/>
          <w:between w:val="nil"/>
        </w:pBdr>
        <w:spacing w:before="240" w:line="240" w:lineRule="auto"/>
        <w:rPr>
          <w:rFonts w:ascii="Century Gothic" w:eastAsia="Century Gothic" w:hAnsi="Century Gothic" w:cs="Century Gothic"/>
          <w:b/>
          <w:color w:val="943734"/>
          <w:sz w:val="24"/>
          <w:szCs w:val="24"/>
        </w:rPr>
      </w:pPr>
      <w:r>
        <w:rPr>
          <w:rFonts w:ascii="Century Gothic" w:eastAsia="Century Gothic" w:hAnsi="Century Gothic" w:cs="Century Gothic"/>
          <w:b/>
          <w:color w:val="943734"/>
          <w:sz w:val="24"/>
          <w:szCs w:val="24"/>
        </w:rPr>
        <w:t>This mathematics course is designed to prepare students for calculus. It is an opportunity to review all the concepts presented in Algebra I, Algebra II, and Geometry. These concepts are then handled in greater detail. The topics covered include trigonometry with graphing in rectangular coordinates, conic sections, graphing functions, limits of functions, logarithms. Graphing calculators are necessary.</w:t>
      </w:r>
    </w:p>
    <w:p w14:paraId="2D24FB02" w14:textId="77777777" w:rsidR="00F9349A" w:rsidRDefault="00F9349A">
      <w:pPr>
        <w:widowControl w:val="0"/>
        <w:pBdr>
          <w:top w:val="nil"/>
          <w:left w:val="nil"/>
          <w:bottom w:val="nil"/>
          <w:right w:val="nil"/>
          <w:between w:val="nil"/>
        </w:pBdr>
        <w:spacing w:after="0" w:line="240" w:lineRule="auto"/>
        <w:rPr>
          <w:rFonts w:ascii="Lora" w:eastAsia="Lora" w:hAnsi="Lora" w:cs="Lora"/>
          <w:color w:val="943734"/>
          <w:highlight w:val="white"/>
        </w:rPr>
      </w:pPr>
    </w:p>
    <w:p w14:paraId="7EBE4048" w14:textId="77777777" w:rsidR="00F9349A" w:rsidRDefault="00000000">
      <w:pPr>
        <w:pBdr>
          <w:top w:val="nil"/>
          <w:left w:val="nil"/>
          <w:bottom w:val="nil"/>
          <w:right w:val="nil"/>
          <w:between w:val="nil"/>
        </w:pBdr>
        <w:spacing w:before="240" w:line="240" w:lineRule="auto"/>
        <w:rPr>
          <w:rFonts w:ascii="Times New Roman" w:eastAsia="Times New Roman" w:hAnsi="Times New Roman" w:cs="Times New Roman"/>
          <w:color w:val="943734"/>
          <w:sz w:val="24"/>
          <w:szCs w:val="24"/>
        </w:rPr>
      </w:pPr>
      <w:r>
        <w:rPr>
          <w:rFonts w:ascii="Century Gothic" w:eastAsia="Century Gothic" w:hAnsi="Century Gothic" w:cs="Century Gothic"/>
          <w:b/>
          <w:color w:val="943734"/>
          <w:sz w:val="24"/>
          <w:szCs w:val="24"/>
        </w:rPr>
        <w:t xml:space="preserve">This curricular document contains both </w:t>
      </w:r>
      <w:r>
        <w:rPr>
          <w:rFonts w:ascii="Century Gothic" w:eastAsia="Century Gothic" w:hAnsi="Century Gothic" w:cs="Century Gothic"/>
          <w:b/>
          <w:i/>
          <w:color w:val="943734"/>
          <w:sz w:val="24"/>
          <w:szCs w:val="24"/>
        </w:rPr>
        <w:t>pacing guides</w:t>
      </w:r>
      <w:r>
        <w:rPr>
          <w:rFonts w:ascii="Century Gothic" w:eastAsia="Century Gothic" w:hAnsi="Century Gothic" w:cs="Century Gothic"/>
          <w:b/>
          <w:color w:val="943734"/>
          <w:sz w:val="24"/>
          <w:szCs w:val="24"/>
        </w:rPr>
        <w:t xml:space="preserve"> and </w:t>
      </w:r>
      <w:r>
        <w:rPr>
          <w:rFonts w:ascii="Century Gothic" w:eastAsia="Century Gothic" w:hAnsi="Century Gothic" w:cs="Century Gothic"/>
          <w:b/>
          <w:i/>
          <w:color w:val="943734"/>
          <w:sz w:val="24"/>
          <w:szCs w:val="24"/>
        </w:rPr>
        <w:t>curriculum units</w:t>
      </w:r>
      <w:r>
        <w:rPr>
          <w:rFonts w:ascii="Century Gothic" w:eastAsia="Century Gothic" w:hAnsi="Century Gothic" w:cs="Century Gothic"/>
          <w:b/>
          <w:color w:val="943734"/>
          <w:sz w:val="24"/>
          <w:szCs w:val="24"/>
        </w:rPr>
        <w:t xml:space="preserve">.  The pacing guides serve to communicate an estimated timeframe as to </w:t>
      </w:r>
      <w:r>
        <w:rPr>
          <w:rFonts w:ascii="Century Gothic" w:eastAsia="Century Gothic" w:hAnsi="Century Gothic" w:cs="Century Gothic"/>
          <w:b/>
          <w:i/>
          <w:color w:val="943734"/>
          <w:sz w:val="24"/>
          <w:szCs w:val="24"/>
        </w:rPr>
        <w:t>when</w:t>
      </w:r>
      <w:r>
        <w:rPr>
          <w:rFonts w:ascii="Century Gothic" w:eastAsia="Century Gothic" w:hAnsi="Century Gothic" w:cs="Century Gothic"/>
          <w:b/>
          <w:color w:val="943734"/>
          <w:sz w:val="24"/>
          <w:szCs w:val="24"/>
        </w:rPr>
        <w:t xml:space="preserve"> skills and topics will be taught throughout the year. The pacing, however, may differ slightly depending upon the unique needs of each learner.  The </w:t>
      </w:r>
      <w:r>
        <w:rPr>
          <w:rFonts w:ascii="Century Gothic" w:eastAsia="Century Gothic" w:hAnsi="Century Gothic" w:cs="Century Gothic"/>
          <w:b/>
          <w:i/>
          <w:color w:val="943734"/>
          <w:sz w:val="24"/>
          <w:szCs w:val="24"/>
        </w:rPr>
        <w:t>curriculum units</w:t>
      </w:r>
      <w:r>
        <w:rPr>
          <w:rFonts w:ascii="Century Gothic" w:eastAsia="Century Gothic" w:hAnsi="Century Gothic" w:cs="Century Gothic"/>
          <w:b/>
          <w:color w:val="943734"/>
          <w:sz w:val="24"/>
          <w:szCs w:val="24"/>
        </w:rPr>
        <w:t xml:space="preserve"> contain more detailed information as to the content, goals, and objectives of the course well as how students will be assessed.</w:t>
      </w:r>
    </w:p>
    <w:p w14:paraId="63B51213" w14:textId="77777777" w:rsidR="00F9349A" w:rsidRDefault="00F9349A">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bl>
      <w:tblPr>
        <w:tblStyle w:val="a0"/>
        <w:tblW w:w="14850" w:type="dxa"/>
        <w:tblInd w:w="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0"/>
        <w:gridCol w:w="1380"/>
        <w:gridCol w:w="270"/>
        <w:gridCol w:w="1260"/>
        <w:gridCol w:w="3150"/>
        <w:gridCol w:w="2250"/>
        <w:gridCol w:w="2520"/>
        <w:gridCol w:w="2520"/>
      </w:tblGrid>
      <w:tr w:rsidR="00F9349A" w14:paraId="051FB74F" w14:textId="77777777">
        <w:trPr>
          <w:trHeight w:val="521"/>
          <w:tblHeader/>
        </w:trPr>
        <w:tc>
          <w:tcPr>
            <w:tcW w:w="1500" w:type="dxa"/>
            <w:shd w:val="clear" w:color="auto" w:fill="C6D9F1"/>
          </w:tcPr>
          <w:p w14:paraId="34834FED"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Overview</w:t>
            </w:r>
          </w:p>
        </w:tc>
        <w:tc>
          <w:tcPr>
            <w:tcW w:w="2910" w:type="dxa"/>
            <w:gridSpan w:val="3"/>
            <w:tcBorders>
              <w:bottom w:val="single" w:sz="4" w:space="0" w:color="000000"/>
            </w:tcBorders>
            <w:shd w:val="clear" w:color="auto" w:fill="DDD9C3"/>
          </w:tcPr>
          <w:p w14:paraId="2C9DF597"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Content</w:t>
            </w:r>
          </w:p>
        </w:tc>
        <w:tc>
          <w:tcPr>
            <w:tcW w:w="3150" w:type="dxa"/>
            <w:shd w:val="clear" w:color="auto" w:fill="DDD9C3"/>
          </w:tcPr>
          <w:p w14:paraId="42E36810"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Focus</w:t>
            </w:r>
          </w:p>
          <w:p w14:paraId="291C0F39"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2250" w:type="dxa"/>
            <w:shd w:val="clear" w:color="auto" w:fill="DDD9C3"/>
          </w:tcPr>
          <w:p w14:paraId="3480B647"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Standards for Mathematical Practice</w:t>
            </w:r>
          </w:p>
        </w:tc>
        <w:tc>
          <w:tcPr>
            <w:tcW w:w="2520" w:type="dxa"/>
            <w:shd w:val="clear" w:color="auto" w:fill="DDD9C3"/>
          </w:tcPr>
          <w:p w14:paraId="48DDA0F4" w14:textId="77777777" w:rsidR="00F9349A" w:rsidRDefault="00000000">
            <w:pP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NJSLS-Career Readiness, Life Literacies, and 21st Century Skills</w:t>
            </w:r>
          </w:p>
        </w:tc>
        <w:tc>
          <w:tcPr>
            <w:tcW w:w="2520" w:type="dxa"/>
            <w:shd w:val="clear" w:color="auto" w:fill="DDD9C3"/>
          </w:tcPr>
          <w:p w14:paraId="79747E57"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Inter-Disciplinary Standards</w:t>
            </w:r>
          </w:p>
        </w:tc>
      </w:tr>
      <w:tr w:rsidR="00F9349A" w14:paraId="40A47BF9" w14:textId="77777777">
        <w:trPr>
          <w:trHeight w:val="5705"/>
        </w:trPr>
        <w:tc>
          <w:tcPr>
            <w:tcW w:w="1500" w:type="dxa"/>
            <w:tcBorders>
              <w:right w:val="single" w:sz="4" w:space="0" w:color="000000"/>
            </w:tcBorders>
            <w:shd w:val="clear" w:color="auto" w:fill="DDD9C3"/>
          </w:tcPr>
          <w:p w14:paraId="2CC8142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gjdgxs">
              <w:r>
                <w:rPr>
                  <w:rFonts w:ascii="Times New Roman" w:eastAsia="Times New Roman" w:hAnsi="Times New Roman" w:cs="Times New Roman"/>
                  <w:b/>
                  <w:color w:val="0000FF"/>
                  <w:sz w:val="20"/>
                  <w:szCs w:val="20"/>
                  <w:u w:val="single"/>
                </w:rPr>
                <w:t>Unit 1</w:t>
              </w:r>
            </w:hyperlink>
          </w:p>
          <w:p w14:paraId="12BA472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F48905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Properties of Quadratic, Polynomial, Exponential, and Logarithmic Functions</w:t>
            </w:r>
          </w:p>
          <w:p w14:paraId="6DD6260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p>
          <w:p w14:paraId="4B7DE53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37D0110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68 days</w:t>
            </w:r>
          </w:p>
          <w:p w14:paraId="442A186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1DF6FF9C"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tc>
        <w:tc>
          <w:tcPr>
            <w:tcW w:w="1650" w:type="dxa"/>
            <w:gridSpan w:val="2"/>
            <w:tcBorders>
              <w:top w:val="single" w:sz="4" w:space="0" w:color="000000"/>
              <w:left w:val="single" w:sz="4" w:space="0" w:color="000000"/>
              <w:bottom w:val="single" w:sz="4" w:space="0" w:color="000000"/>
              <w:right w:val="nil"/>
            </w:tcBorders>
          </w:tcPr>
          <w:p w14:paraId="27B8D57F" w14:textId="77777777" w:rsidR="00F9349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N.CN.A</w:t>
            </w:r>
          </w:p>
          <w:p w14:paraId="78E32A19" w14:textId="77777777" w:rsidR="00F9349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N.CN.B</w:t>
            </w:r>
          </w:p>
          <w:p w14:paraId="3DD2ED6E" w14:textId="77777777" w:rsidR="00F9349A" w:rsidRDefault="00000000">
            <w:pPr>
              <w:numPr>
                <w:ilvl w:val="0"/>
                <w:numId w:val="6"/>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N.CN.C</w:t>
            </w:r>
          </w:p>
          <w:p w14:paraId="5FEB619C"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A.SSE.A</w:t>
            </w:r>
          </w:p>
          <w:p w14:paraId="640C96E7"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A.SSE.B</w:t>
            </w:r>
          </w:p>
          <w:p w14:paraId="52061813"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A.APR.A</w:t>
            </w:r>
          </w:p>
          <w:p w14:paraId="4ED669EB"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A.APR.B</w:t>
            </w:r>
          </w:p>
          <w:p w14:paraId="12AA2E1F"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A.APR.C</w:t>
            </w:r>
          </w:p>
          <w:p w14:paraId="25B81542"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A.APR.D</w:t>
            </w:r>
          </w:p>
          <w:p w14:paraId="22144F15"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A.CED.A</w:t>
            </w:r>
          </w:p>
          <w:p w14:paraId="002AA4C3"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A.REI.A</w:t>
            </w:r>
          </w:p>
          <w:p w14:paraId="7EFF6EEE"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A.REI.B</w:t>
            </w:r>
          </w:p>
          <w:p w14:paraId="284F931B"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A.REI.D</w:t>
            </w:r>
          </w:p>
          <w:p w14:paraId="0FCB313A"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 xml:space="preserve">F.IF.A </w:t>
            </w:r>
          </w:p>
          <w:p w14:paraId="012C3D50"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F.IF.B</w:t>
            </w:r>
          </w:p>
          <w:p w14:paraId="1938E53B"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F.IF.C</w:t>
            </w:r>
          </w:p>
          <w:p w14:paraId="36BEC0A2"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F.BF.A</w:t>
            </w:r>
          </w:p>
          <w:p w14:paraId="4EF0CEAB"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F.BF.B</w:t>
            </w:r>
          </w:p>
          <w:p w14:paraId="0735671E" w14:textId="77777777" w:rsidR="00F9349A" w:rsidRDefault="00000000">
            <w:pPr>
              <w:numPr>
                <w:ilvl w:val="0"/>
                <w:numId w:val="4"/>
              </w:numPr>
              <w:pBdr>
                <w:top w:val="nil"/>
                <w:left w:val="nil"/>
                <w:bottom w:val="nil"/>
                <w:right w:val="nil"/>
                <w:between w:val="nil"/>
              </w:pBdr>
              <w:ind w:left="319"/>
              <w:rPr>
                <w:sz w:val="19"/>
                <w:szCs w:val="19"/>
              </w:rPr>
            </w:pPr>
            <w:r>
              <w:rPr>
                <w:rFonts w:ascii="Times New Roman" w:eastAsia="Times New Roman" w:hAnsi="Times New Roman" w:cs="Times New Roman"/>
                <w:sz w:val="19"/>
                <w:szCs w:val="19"/>
              </w:rPr>
              <w:t>F.LE.A</w:t>
            </w:r>
          </w:p>
        </w:tc>
        <w:tc>
          <w:tcPr>
            <w:tcW w:w="1260" w:type="dxa"/>
            <w:tcBorders>
              <w:top w:val="single" w:sz="4" w:space="0" w:color="000000"/>
              <w:left w:val="nil"/>
              <w:bottom w:val="single" w:sz="4" w:space="0" w:color="000000"/>
              <w:right w:val="single" w:sz="4" w:space="0" w:color="000000"/>
            </w:tcBorders>
          </w:tcPr>
          <w:p w14:paraId="26C19A14" w14:textId="77777777" w:rsidR="00F9349A" w:rsidRDefault="00F9349A">
            <w:pPr>
              <w:pBdr>
                <w:top w:val="nil"/>
                <w:left w:val="nil"/>
                <w:bottom w:val="nil"/>
                <w:right w:val="nil"/>
                <w:between w:val="nil"/>
              </w:pBdr>
              <w:ind w:left="319"/>
              <w:rPr>
                <w:rFonts w:ascii="Times New Roman" w:eastAsia="Times New Roman" w:hAnsi="Times New Roman" w:cs="Times New Roman"/>
                <w:sz w:val="19"/>
                <w:szCs w:val="19"/>
              </w:rPr>
            </w:pPr>
          </w:p>
        </w:tc>
        <w:tc>
          <w:tcPr>
            <w:tcW w:w="3150" w:type="dxa"/>
            <w:tcBorders>
              <w:left w:val="single" w:sz="4" w:space="0" w:color="000000"/>
              <w:bottom w:val="single" w:sz="4" w:space="0" w:color="000000"/>
            </w:tcBorders>
          </w:tcPr>
          <w:p w14:paraId="6C40C33C"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Sketch graphs of equations, including graphs of circles, by identifying intercept and symmetry. </w:t>
            </w:r>
          </w:p>
          <w:p w14:paraId="0B8ECA10"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Write equations of quadratic, polynomial, exponential, and logarithmic functions.</w:t>
            </w:r>
          </w:p>
          <w:p w14:paraId="7FEA85A0"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solutions of quadratic, polynomial, exponential, and logarithmic equations.</w:t>
            </w:r>
          </w:p>
          <w:p w14:paraId="631545B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defining characteristics and representations of functions.</w:t>
            </w:r>
          </w:p>
          <w:p w14:paraId="422010E3"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Use transformations of parent functions to write equations and draw graphs. </w:t>
            </w:r>
          </w:p>
          <w:p w14:paraId="6334B007"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Combine two parent functions to create a new function.</w:t>
            </w:r>
          </w:p>
          <w:p w14:paraId="7751D508"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inverse of a function, and represent it graphically and algebraically</w:t>
            </w:r>
          </w:p>
          <w:p w14:paraId="1966819B"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Perform function operations and interpret the results.</w:t>
            </w:r>
          </w:p>
          <w:p w14:paraId="0C86C7CA"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zeros of functions.</w:t>
            </w:r>
          </w:p>
          <w:p w14:paraId="29AB57DE"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solutions to polynomial and rational inequalities.</w:t>
            </w:r>
          </w:p>
        </w:tc>
        <w:tc>
          <w:tcPr>
            <w:tcW w:w="2250" w:type="dxa"/>
            <w:vMerge w:val="restart"/>
          </w:tcPr>
          <w:p w14:paraId="2D569E1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6EFAB16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275150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00B4D8E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4F1FF9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42E63BDD"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159358A1"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50BBD14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058AB3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74AD6B0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BF06DD2"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1B1EFA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72429AE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 xml:space="preserve">MP.8 Look for and </w:t>
            </w:r>
            <w:r>
              <w:rPr>
                <w:rFonts w:ascii="Times New Roman" w:eastAsia="Times New Roman" w:hAnsi="Times New Roman" w:cs="Times New Roman"/>
                <w:sz w:val="20"/>
                <w:szCs w:val="20"/>
              </w:rPr>
              <w:lastRenderedPageBreak/>
              <w:t>express regularity in repeated reasoning.</w:t>
            </w:r>
          </w:p>
          <w:p w14:paraId="003D583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val="restart"/>
          </w:tcPr>
          <w:p w14:paraId="4C6E677C" w14:textId="77777777" w:rsidR="00F9349A" w:rsidRDefault="00000000">
            <w:pPr>
              <w:spacing w:after="200"/>
              <w:rPr>
                <w:sz w:val="18"/>
                <w:szCs w:val="18"/>
              </w:rPr>
            </w:pPr>
            <w:r>
              <w:rPr>
                <w:rFonts w:ascii="Times New Roman" w:eastAsia="Times New Roman" w:hAnsi="Times New Roman" w:cs="Times New Roman"/>
                <w:sz w:val="18"/>
                <w:szCs w:val="18"/>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284E5A7"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sz w:val="18"/>
                <w:szCs w:val="18"/>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7F6B0537" w14:textId="77777777" w:rsidR="00F9349A" w:rsidRDefault="00000000">
            <w:pPr>
              <w:spacing w:after="200"/>
              <w:rPr>
                <w:sz w:val="18"/>
                <w:szCs w:val="18"/>
              </w:rPr>
            </w:pPr>
            <w:r>
              <w:rPr>
                <w:rFonts w:ascii="Times New Roman" w:eastAsia="Times New Roman" w:hAnsi="Times New Roman" w:cs="Times New Roman"/>
                <w:sz w:val="18"/>
                <w:szCs w:val="18"/>
              </w:rPr>
              <w:t>NJSLS-CLKS-9.3-This standard outlines what students should know and be able to do upon completion of a CTE Program of Study. </w:t>
            </w:r>
          </w:p>
          <w:p w14:paraId="47B40F1C" w14:textId="77777777" w:rsidR="00F9349A" w:rsidRDefault="00000000">
            <w:pPr>
              <w:pBdr>
                <w:top w:val="nil"/>
                <w:left w:val="nil"/>
                <w:bottom w:val="nil"/>
                <w:right w:val="nil"/>
                <w:between w:val="nil"/>
              </w:pBdr>
              <w:spacing w:after="24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NJSLS-CLKS-9.4 Life Literacies and Key Skills. This standard outline key literacies and technical skills such as critical thinking, global and cultural awareness, and technology literacy that are critical for students to develop </w:t>
            </w:r>
            <w:r>
              <w:rPr>
                <w:rFonts w:ascii="Times New Roman" w:eastAsia="Times New Roman" w:hAnsi="Times New Roman" w:cs="Times New Roman"/>
                <w:sz w:val="18"/>
                <w:szCs w:val="18"/>
              </w:rPr>
              <w:lastRenderedPageBreak/>
              <w:t>to live and work in an interconnected global economy.</w:t>
            </w:r>
          </w:p>
          <w:p w14:paraId="61B47006"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b/>
                <w:sz w:val="20"/>
                <w:szCs w:val="20"/>
              </w:rPr>
              <w:t>21st Century Skills</w:t>
            </w:r>
          </w:p>
          <w:p w14:paraId="623A81A0"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98BC318"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01C8661C"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0001F35A"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65E1797F"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5FED7A6"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6CA3AE2E" w14:textId="77777777" w:rsidR="00F9349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5E5E015C" w14:textId="77777777" w:rsidR="00F9349A" w:rsidRDefault="00000000">
            <w:pP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rPr>
              <w:t xml:space="preserve"> Information Literacy</w:t>
            </w:r>
          </w:p>
          <w:p w14:paraId="576720EE" w14:textId="77777777" w:rsidR="00F9349A" w:rsidRDefault="00F9349A">
            <w:pPr>
              <w:pBdr>
                <w:top w:val="nil"/>
                <w:left w:val="nil"/>
                <w:bottom w:val="nil"/>
                <w:right w:val="nil"/>
                <w:between w:val="nil"/>
              </w:pBdr>
              <w:spacing w:after="240" w:line="276" w:lineRule="auto"/>
              <w:rPr>
                <w:rFonts w:ascii="Times New Roman" w:eastAsia="Times New Roman" w:hAnsi="Times New Roman" w:cs="Times New Roman"/>
                <w:sz w:val="18"/>
                <w:szCs w:val="18"/>
              </w:rPr>
            </w:pPr>
          </w:p>
        </w:tc>
        <w:tc>
          <w:tcPr>
            <w:tcW w:w="2520" w:type="dxa"/>
            <w:vMerge w:val="restart"/>
          </w:tcPr>
          <w:p w14:paraId="2A6723A1"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51CE90CF"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7C962D50"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28554748"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6A9C5A50" w14:textId="77777777" w:rsidR="00F9349A" w:rsidRDefault="00000000">
            <w:pPr>
              <w:pBdr>
                <w:top w:val="nil"/>
                <w:left w:val="nil"/>
                <w:bottom w:val="nil"/>
                <w:right w:val="nil"/>
                <w:between w:val="nil"/>
              </w:pBdr>
              <w:spacing w:after="200" w:line="276" w:lineRule="auto"/>
              <w:rPr>
                <w:rFonts w:ascii="Arial" w:eastAsia="Arial" w:hAnsi="Arial" w:cs="Arial"/>
                <w:b/>
                <w:sz w:val="17"/>
                <w:szCs w:val="17"/>
              </w:rPr>
            </w:pPr>
            <w:r>
              <w:rPr>
                <w:rFonts w:ascii="Arial" w:eastAsia="Arial" w:hAnsi="Arial" w:cs="Arial"/>
                <w:b/>
                <w:sz w:val="17"/>
                <w:szCs w:val="17"/>
              </w:rPr>
              <w:t>TECH.8.1.12.E.CS4</w:t>
            </w:r>
            <w:r>
              <w:rPr>
                <w:rFonts w:ascii="Arial" w:eastAsia="Arial" w:hAnsi="Arial" w:cs="Arial"/>
                <w:sz w:val="17"/>
                <w:szCs w:val="17"/>
              </w:rPr>
              <w:t> - Process data and report results.</w:t>
            </w:r>
          </w:p>
          <w:p w14:paraId="0B41A202" w14:textId="77777777" w:rsidR="00F9349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6FF0CC43"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03D9269F"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3CAB540A"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13C3D8E7"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5B64E484"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489F8A8C" w14:textId="77777777" w:rsidR="00F9349A" w:rsidRDefault="00F9349A">
            <w:pPr>
              <w:pBdr>
                <w:top w:val="nil"/>
                <w:left w:val="nil"/>
                <w:bottom w:val="nil"/>
                <w:right w:val="nil"/>
                <w:between w:val="nil"/>
              </w:pBdr>
              <w:spacing w:after="200" w:line="276" w:lineRule="auto"/>
              <w:rPr>
                <w:rFonts w:ascii="Arial" w:eastAsia="Arial" w:hAnsi="Arial" w:cs="Arial"/>
                <w:color w:val="FF0000"/>
                <w:sz w:val="17"/>
                <w:szCs w:val="17"/>
              </w:rPr>
            </w:pPr>
          </w:p>
          <w:p w14:paraId="2B92FA99"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color w:val="FF0000"/>
                <w:sz w:val="20"/>
                <w:szCs w:val="20"/>
              </w:rPr>
            </w:pPr>
          </w:p>
        </w:tc>
      </w:tr>
      <w:tr w:rsidR="00F9349A" w14:paraId="547333BF" w14:textId="77777777">
        <w:trPr>
          <w:trHeight w:val="1331"/>
        </w:trPr>
        <w:tc>
          <w:tcPr>
            <w:tcW w:w="1500" w:type="dxa"/>
            <w:tcBorders>
              <w:right w:val="single" w:sz="4" w:space="0" w:color="000000"/>
            </w:tcBorders>
            <w:shd w:val="clear" w:color="auto" w:fill="DDD9C3"/>
          </w:tcPr>
          <w:p w14:paraId="0134E8B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1:</w:t>
            </w:r>
          </w:p>
          <w:p w14:paraId="65D12FA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Suggested Open Educational Resources</w:t>
            </w:r>
          </w:p>
        </w:tc>
        <w:tc>
          <w:tcPr>
            <w:tcW w:w="2910" w:type="dxa"/>
            <w:gridSpan w:val="3"/>
            <w:tcBorders>
              <w:top w:val="single" w:sz="4" w:space="0" w:color="000000"/>
              <w:left w:val="single" w:sz="4" w:space="0" w:color="000000"/>
              <w:bottom w:val="single" w:sz="4" w:space="0" w:color="000000"/>
              <w:right w:val="nil"/>
            </w:tcBorders>
          </w:tcPr>
          <w:p w14:paraId="251D7B07" w14:textId="77777777" w:rsidR="00F9349A" w:rsidRDefault="00000000">
            <w:pPr>
              <w:rPr>
                <w:rFonts w:ascii="Times New Roman" w:eastAsia="Times New Roman" w:hAnsi="Times New Roman" w:cs="Times New Roman"/>
                <w:sz w:val="19"/>
                <w:szCs w:val="19"/>
              </w:rPr>
            </w:pPr>
            <w:hyperlink r:id="rId8">
              <w:r>
                <w:rPr>
                  <w:rFonts w:ascii="Times New Roman" w:eastAsia="Times New Roman" w:hAnsi="Times New Roman" w:cs="Times New Roman"/>
                  <w:color w:val="0000FF"/>
                  <w:sz w:val="19"/>
                  <w:szCs w:val="19"/>
                  <w:u w:val="single"/>
                </w:rPr>
                <w:t>N.CN.A Complex Number Patterns</w:t>
              </w:r>
            </w:hyperlink>
          </w:p>
          <w:p w14:paraId="77056F51" w14:textId="77777777" w:rsidR="00F9349A" w:rsidRDefault="00000000">
            <w:pPr>
              <w:rPr>
                <w:rFonts w:ascii="Times New Roman" w:eastAsia="Times New Roman" w:hAnsi="Times New Roman" w:cs="Times New Roman"/>
                <w:sz w:val="19"/>
                <w:szCs w:val="19"/>
              </w:rPr>
            </w:pPr>
            <w:hyperlink r:id="rId9">
              <w:r>
                <w:rPr>
                  <w:rFonts w:ascii="Times New Roman" w:eastAsia="Times New Roman" w:hAnsi="Times New Roman" w:cs="Times New Roman"/>
                  <w:color w:val="0000FF"/>
                  <w:sz w:val="19"/>
                  <w:szCs w:val="19"/>
                  <w:u w:val="single"/>
                </w:rPr>
                <w:t>N.CN.B Complex Cube and Fourth Roots of 1</w:t>
              </w:r>
            </w:hyperlink>
          </w:p>
          <w:p w14:paraId="268C63F9" w14:textId="77777777" w:rsidR="00F9349A" w:rsidRDefault="00000000">
            <w:pPr>
              <w:rPr>
                <w:rFonts w:ascii="Times New Roman" w:eastAsia="Times New Roman" w:hAnsi="Times New Roman" w:cs="Times New Roman"/>
                <w:sz w:val="19"/>
                <w:szCs w:val="19"/>
              </w:rPr>
            </w:pPr>
            <w:hyperlink r:id="rId10">
              <w:r>
                <w:rPr>
                  <w:rFonts w:ascii="Times New Roman" w:eastAsia="Times New Roman" w:hAnsi="Times New Roman" w:cs="Times New Roman"/>
                  <w:color w:val="0000FF"/>
                  <w:sz w:val="19"/>
                  <w:szCs w:val="19"/>
                  <w:u w:val="single"/>
                </w:rPr>
                <w:t>N.CN.C Completing the Square</w:t>
              </w:r>
            </w:hyperlink>
          </w:p>
          <w:p w14:paraId="72E41082" w14:textId="77777777" w:rsidR="00F9349A" w:rsidRDefault="00000000">
            <w:pPr>
              <w:rPr>
                <w:rFonts w:ascii="Times New Roman" w:eastAsia="Times New Roman" w:hAnsi="Times New Roman" w:cs="Times New Roman"/>
                <w:sz w:val="19"/>
                <w:szCs w:val="19"/>
              </w:rPr>
            </w:pPr>
            <w:hyperlink r:id="rId11">
              <w:r>
                <w:rPr>
                  <w:rFonts w:ascii="Times New Roman" w:eastAsia="Times New Roman" w:hAnsi="Times New Roman" w:cs="Times New Roman"/>
                  <w:color w:val="0000FF"/>
                  <w:sz w:val="19"/>
                  <w:szCs w:val="19"/>
                  <w:u w:val="single"/>
                </w:rPr>
                <w:t>A.SSE.A A Cubic Identity</w:t>
              </w:r>
            </w:hyperlink>
          </w:p>
          <w:p w14:paraId="325A4F40" w14:textId="77777777" w:rsidR="00F9349A" w:rsidRDefault="00000000">
            <w:pPr>
              <w:rPr>
                <w:rFonts w:ascii="Times New Roman" w:eastAsia="Times New Roman" w:hAnsi="Times New Roman" w:cs="Times New Roman"/>
                <w:sz w:val="19"/>
                <w:szCs w:val="19"/>
              </w:rPr>
            </w:pPr>
            <w:hyperlink r:id="rId12">
              <w:r>
                <w:rPr>
                  <w:rFonts w:ascii="Times New Roman" w:eastAsia="Times New Roman" w:hAnsi="Times New Roman" w:cs="Times New Roman"/>
                  <w:color w:val="0000FF"/>
                  <w:sz w:val="19"/>
                  <w:szCs w:val="19"/>
                  <w:u w:val="single"/>
                </w:rPr>
                <w:t>A.SSE.B Building a General Quadratic Function</w:t>
              </w:r>
            </w:hyperlink>
          </w:p>
          <w:p w14:paraId="4D9F2630" w14:textId="77777777" w:rsidR="00F9349A" w:rsidRDefault="00000000">
            <w:pPr>
              <w:rPr>
                <w:rFonts w:ascii="Times New Roman" w:eastAsia="Times New Roman" w:hAnsi="Times New Roman" w:cs="Times New Roman"/>
                <w:sz w:val="19"/>
                <w:szCs w:val="19"/>
              </w:rPr>
            </w:pPr>
            <w:hyperlink r:id="rId13">
              <w:r>
                <w:rPr>
                  <w:rFonts w:ascii="Times New Roman" w:eastAsia="Times New Roman" w:hAnsi="Times New Roman" w:cs="Times New Roman"/>
                  <w:color w:val="0000FF"/>
                  <w:sz w:val="19"/>
                  <w:szCs w:val="19"/>
                  <w:u w:val="single"/>
                </w:rPr>
                <w:t>A.APR.A Non-Negative Polynomials</w:t>
              </w:r>
            </w:hyperlink>
          </w:p>
          <w:p w14:paraId="6D88D467" w14:textId="77777777" w:rsidR="00F9349A" w:rsidRDefault="00000000">
            <w:pPr>
              <w:rPr>
                <w:rFonts w:ascii="Times New Roman" w:eastAsia="Times New Roman" w:hAnsi="Times New Roman" w:cs="Times New Roman"/>
                <w:sz w:val="19"/>
                <w:szCs w:val="19"/>
              </w:rPr>
            </w:pPr>
            <w:hyperlink r:id="rId14">
              <w:r>
                <w:rPr>
                  <w:rFonts w:ascii="Times New Roman" w:eastAsia="Times New Roman" w:hAnsi="Times New Roman" w:cs="Times New Roman"/>
                  <w:color w:val="0000FF"/>
                  <w:sz w:val="19"/>
                  <w:szCs w:val="19"/>
                  <w:u w:val="single"/>
                </w:rPr>
                <w:t>A.APR.B Zeros and Factorization of a general polynomial</w:t>
              </w:r>
            </w:hyperlink>
          </w:p>
          <w:p w14:paraId="354972DF" w14:textId="77777777" w:rsidR="00F9349A" w:rsidRDefault="00000000">
            <w:pPr>
              <w:rPr>
                <w:rFonts w:ascii="Times New Roman" w:eastAsia="Times New Roman" w:hAnsi="Times New Roman" w:cs="Times New Roman"/>
                <w:sz w:val="20"/>
                <w:szCs w:val="20"/>
              </w:rPr>
            </w:pPr>
            <w:hyperlink r:id="rId15">
              <w:r>
                <w:rPr>
                  <w:rFonts w:ascii="Times New Roman" w:eastAsia="Times New Roman" w:hAnsi="Times New Roman" w:cs="Times New Roman"/>
                  <w:color w:val="0000FF"/>
                  <w:sz w:val="19"/>
                  <w:szCs w:val="19"/>
                  <w:u w:val="single"/>
                </w:rPr>
                <w:t>A.APR.C Trina’s Triangles</w:t>
              </w:r>
            </w:hyperlink>
          </w:p>
        </w:tc>
        <w:tc>
          <w:tcPr>
            <w:tcW w:w="3150" w:type="dxa"/>
            <w:tcBorders>
              <w:top w:val="single" w:sz="4" w:space="0" w:color="000000"/>
              <w:left w:val="nil"/>
              <w:bottom w:val="single" w:sz="4" w:space="0" w:color="000000"/>
            </w:tcBorders>
          </w:tcPr>
          <w:p w14:paraId="5DC8ADCD" w14:textId="77777777" w:rsidR="00F9349A" w:rsidRDefault="00000000">
            <w:pPr>
              <w:rPr>
                <w:rFonts w:ascii="Times New Roman" w:eastAsia="Times New Roman" w:hAnsi="Times New Roman" w:cs="Times New Roman"/>
                <w:sz w:val="19"/>
                <w:szCs w:val="19"/>
              </w:rPr>
            </w:pPr>
            <w:hyperlink r:id="rId16">
              <w:r>
                <w:rPr>
                  <w:rFonts w:ascii="Times New Roman" w:eastAsia="Times New Roman" w:hAnsi="Times New Roman" w:cs="Times New Roman"/>
                  <w:color w:val="0000FF"/>
                  <w:sz w:val="19"/>
                  <w:szCs w:val="19"/>
                  <w:u w:val="single"/>
                </w:rPr>
                <w:t>A.APR.D Combined Fuel Efficiency</w:t>
              </w:r>
            </w:hyperlink>
          </w:p>
          <w:p w14:paraId="76C074AD" w14:textId="77777777" w:rsidR="00F9349A" w:rsidRDefault="00000000">
            <w:pPr>
              <w:rPr>
                <w:rFonts w:ascii="Times New Roman" w:eastAsia="Times New Roman" w:hAnsi="Times New Roman" w:cs="Times New Roman"/>
                <w:sz w:val="19"/>
                <w:szCs w:val="19"/>
              </w:rPr>
            </w:pPr>
            <w:hyperlink r:id="rId17">
              <w:r>
                <w:rPr>
                  <w:rFonts w:ascii="Times New Roman" w:eastAsia="Times New Roman" w:hAnsi="Times New Roman" w:cs="Times New Roman"/>
                  <w:color w:val="0000FF"/>
                  <w:sz w:val="19"/>
                  <w:szCs w:val="19"/>
                  <w:u w:val="single"/>
                </w:rPr>
                <w:t>A.REI.A Complex Square Roots</w:t>
              </w:r>
            </w:hyperlink>
          </w:p>
          <w:p w14:paraId="5048FD91" w14:textId="77777777" w:rsidR="00F9349A" w:rsidRDefault="00000000">
            <w:pPr>
              <w:rPr>
                <w:rFonts w:ascii="Times New Roman" w:eastAsia="Times New Roman" w:hAnsi="Times New Roman" w:cs="Times New Roman"/>
                <w:sz w:val="19"/>
                <w:szCs w:val="19"/>
              </w:rPr>
            </w:pPr>
            <w:hyperlink r:id="rId18">
              <w:r>
                <w:rPr>
                  <w:rFonts w:ascii="Times New Roman" w:eastAsia="Times New Roman" w:hAnsi="Times New Roman" w:cs="Times New Roman"/>
                  <w:color w:val="0000FF"/>
                  <w:sz w:val="19"/>
                  <w:szCs w:val="19"/>
                  <w:u w:val="single"/>
                </w:rPr>
                <w:t>A.REI.B Vertex of a Parabola with Complex Roots</w:t>
              </w:r>
            </w:hyperlink>
          </w:p>
          <w:p w14:paraId="1B349319" w14:textId="77777777" w:rsidR="00F9349A" w:rsidRDefault="00000000">
            <w:pPr>
              <w:rPr>
                <w:rFonts w:ascii="Times New Roman" w:eastAsia="Times New Roman" w:hAnsi="Times New Roman" w:cs="Times New Roman"/>
                <w:sz w:val="19"/>
                <w:szCs w:val="19"/>
              </w:rPr>
            </w:pPr>
            <w:hyperlink r:id="rId19">
              <w:r>
                <w:rPr>
                  <w:rFonts w:ascii="Times New Roman" w:eastAsia="Times New Roman" w:hAnsi="Times New Roman" w:cs="Times New Roman"/>
                  <w:color w:val="0000FF"/>
                  <w:sz w:val="19"/>
                  <w:szCs w:val="19"/>
                  <w:u w:val="single"/>
                </w:rPr>
                <w:t>A.REI.D Ideal Gas Law</w:t>
              </w:r>
            </w:hyperlink>
          </w:p>
          <w:p w14:paraId="4AFBDD61" w14:textId="77777777" w:rsidR="00F9349A" w:rsidRDefault="00000000">
            <w:pPr>
              <w:rPr>
                <w:rFonts w:ascii="Times New Roman" w:eastAsia="Times New Roman" w:hAnsi="Times New Roman" w:cs="Times New Roman"/>
                <w:sz w:val="19"/>
                <w:szCs w:val="19"/>
              </w:rPr>
            </w:pPr>
            <w:hyperlink r:id="rId20">
              <w:r>
                <w:rPr>
                  <w:rFonts w:ascii="Times New Roman" w:eastAsia="Times New Roman" w:hAnsi="Times New Roman" w:cs="Times New Roman"/>
                  <w:color w:val="0000FF"/>
                  <w:sz w:val="19"/>
                  <w:szCs w:val="19"/>
                  <w:u w:val="single"/>
                </w:rPr>
                <w:t>F.IF.A The Parking Lot</w:t>
              </w:r>
            </w:hyperlink>
            <w:r>
              <w:rPr>
                <w:rFonts w:ascii="Times New Roman" w:eastAsia="Times New Roman" w:hAnsi="Times New Roman" w:cs="Times New Roman"/>
                <w:sz w:val="19"/>
                <w:szCs w:val="19"/>
              </w:rPr>
              <w:t xml:space="preserve"> </w:t>
            </w:r>
          </w:p>
          <w:p w14:paraId="3B68AE07" w14:textId="77777777" w:rsidR="00F9349A" w:rsidRDefault="00000000">
            <w:pPr>
              <w:rPr>
                <w:rFonts w:ascii="Times New Roman" w:eastAsia="Times New Roman" w:hAnsi="Times New Roman" w:cs="Times New Roman"/>
                <w:sz w:val="19"/>
                <w:szCs w:val="19"/>
              </w:rPr>
            </w:pPr>
            <w:hyperlink r:id="rId21">
              <w:r>
                <w:rPr>
                  <w:rFonts w:ascii="Times New Roman" w:eastAsia="Times New Roman" w:hAnsi="Times New Roman" w:cs="Times New Roman"/>
                  <w:color w:val="0000FF"/>
                  <w:sz w:val="19"/>
                  <w:szCs w:val="19"/>
                  <w:u w:val="single"/>
                </w:rPr>
                <w:t>F.IF.B Oakland Coliseum</w:t>
              </w:r>
            </w:hyperlink>
          </w:p>
          <w:p w14:paraId="39E90993" w14:textId="77777777" w:rsidR="00F9349A" w:rsidRDefault="00000000">
            <w:pPr>
              <w:rPr>
                <w:rFonts w:ascii="Times New Roman" w:eastAsia="Times New Roman" w:hAnsi="Times New Roman" w:cs="Times New Roman"/>
                <w:sz w:val="19"/>
                <w:szCs w:val="19"/>
              </w:rPr>
            </w:pPr>
            <w:hyperlink r:id="rId22">
              <w:r>
                <w:rPr>
                  <w:rFonts w:ascii="Times New Roman" w:eastAsia="Times New Roman" w:hAnsi="Times New Roman" w:cs="Times New Roman"/>
                  <w:color w:val="0000FF"/>
                  <w:sz w:val="19"/>
                  <w:szCs w:val="19"/>
                  <w:u w:val="single"/>
                </w:rPr>
                <w:t>F.IF.C Modeling London’s Population</w:t>
              </w:r>
            </w:hyperlink>
          </w:p>
          <w:p w14:paraId="3C212DBC" w14:textId="77777777" w:rsidR="00F9349A" w:rsidRDefault="00000000">
            <w:pPr>
              <w:rPr>
                <w:rFonts w:ascii="Times New Roman" w:eastAsia="Times New Roman" w:hAnsi="Times New Roman" w:cs="Times New Roman"/>
                <w:sz w:val="19"/>
                <w:szCs w:val="19"/>
              </w:rPr>
            </w:pPr>
            <w:hyperlink r:id="rId23">
              <w:r>
                <w:rPr>
                  <w:rFonts w:ascii="Times New Roman" w:eastAsia="Times New Roman" w:hAnsi="Times New Roman" w:cs="Times New Roman"/>
                  <w:color w:val="0000FF"/>
                  <w:sz w:val="19"/>
                  <w:szCs w:val="19"/>
                  <w:u w:val="single"/>
                </w:rPr>
                <w:t>F.BF.A Lake Algae</w:t>
              </w:r>
            </w:hyperlink>
          </w:p>
          <w:p w14:paraId="5FE45D43" w14:textId="77777777" w:rsidR="00F9349A" w:rsidRDefault="00000000">
            <w:pPr>
              <w:rPr>
                <w:rFonts w:ascii="Times New Roman" w:eastAsia="Times New Roman" w:hAnsi="Times New Roman" w:cs="Times New Roman"/>
                <w:sz w:val="19"/>
                <w:szCs w:val="19"/>
              </w:rPr>
            </w:pPr>
            <w:hyperlink r:id="rId24">
              <w:r>
                <w:rPr>
                  <w:rFonts w:ascii="Times New Roman" w:eastAsia="Times New Roman" w:hAnsi="Times New Roman" w:cs="Times New Roman"/>
                  <w:color w:val="0000FF"/>
                  <w:sz w:val="19"/>
                  <w:szCs w:val="19"/>
                  <w:u w:val="single"/>
                </w:rPr>
                <w:t>F.BF.B Medieval Archer</w:t>
              </w:r>
            </w:hyperlink>
          </w:p>
          <w:p w14:paraId="56DAB69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5">
              <w:r>
                <w:rPr>
                  <w:rFonts w:ascii="Times New Roman" w:eastAsia="Times New Roman" w:hAnsi="Times New Roman" w:cs="Times New Roman"/>
                  <w:color w:val="0000FF"/>
                  <w:sz w:val="19"/>
                  <w:szCs w:val="19"/>
                  <w:u w:val="single"/>
                </w:rPr>
                <w:t>F.LE.A Triangular Numbers</w:t>
              </w:r>
            </w:hyperlink>
          </w:p>
        </w:tc>
        <w:tc>
          <w:tcPr>
            <w:tcW w:w="2250" w:type="dxa"/>
            <w:vMerge/>
          </w:tcPr>
          <w:p w14:paraId="1F9CBF17"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B5B9A37"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6438070C"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F9349A" w14:paraId="67DF4E3A" w14:textId="77777777">
        <w:trPr>
          <w:trHeight w:val="2375"/>
        </w:trPr>
        <w:tc>
          <w:tcPr>
            <w:tcW w:w="1500" w:type="dxa"/>
            <w:tcBorders>
              <w:right w:val="single" w:sz="4" w:space="0" w:color="000000"/>
            </w:tcBorders>
            <w:shd w:val="clear" w:color="auto" w:fill="DDD9C3"/>
          </w:tcPr>
          <w:p w14:paraId="6294FECD"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3znysh7">
              <w:r>
                <w:rPr>
                  <w:rFonts w:ascii="Times New Roman" w:eastAsia="Times New Roman" w:hAnsi="Times New Roman" w:cs="Times New Roman"/>
                  <w:b/>
                  <w:color w:val="0000FF"/>
                  <w:sz w:val="20"/>
                  <w:szCs w:val="20"/>
                  <w:u w:val="single"/>
                </w:rPr>
                <w:t>Unit 2</w:t>
              </w:r>
            </w:hyperlink>
          </w:p>
          <w:p w14:paraId="08FFE53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w:t>
            </w:r>
          </w:p>
          <w:p w14:paraId="5C08B07D"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Systems of Linear and Non-Linear Equations</w:t>
            </w:r>
          </w:p>
          <w:p w14:paraId="546798E1"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2560D80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F4CCB7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1026EAF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22 days</w:t>
            </w:r>
          </w:p>
        </w:tc>
        <w:tc>
          <w:tcPr>
            <w:tcW w:w="1380" w:type="dxa"/>
            <w:tcBorders>
              <w:top w:val="single" w:sz="4" w:space="0" w:color="000000"/>
              <w:left w:val="single" w:sz="4" w:space="0" w:color="000000"/>
              <w:bottom w:val="single" w:sz="4" w:space="0" w:color="000000"/>
              <w:right w:val="nil"/>
            </w:tcBorders>
          </w:tcPr>
          <w:p w14:paraId="401142A0"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N.VM.C</w:t>
            </w:r>
          </w:p>
          <w:p w14:paraId="7135CABD"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w:t>
            </w:r>
          </w:p>
          <w:p w14:paraId="37AFB3F7"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A.REI.B</w:t>
            </w:r>
          </w:p>
          <w:p w14:paraId="6A97D595"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A.REI.C</w:t>
            </w:r>
          </w:p>
          <w:p w14:paraId="5DE9A093"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w:t>
            </w:r>
          </w:p>
        </w:tc>
        <w:tc>
          <w:tcPr>
            <w:tcW w:w="1530" w:type="dxa"/>
            <w:gridSpan w:val="2"/>
            <w:tcBorders>
              <w:top w:val="single" w:sz="4" w:space="0" w:color="000000"/>
              <w:left w:val="nil"/>
              <w:bottom w:val="single" w:sz="4" w:space="0" w:color="000000"/>
              <w:right w:val="single" w:sz="4" w:space="0" w:color="000000"/>
            </w:tcBorders>
          </w:tcPr>
          <w:p w14:paraId="66C2135F" w14:textId="77777777" w:rsidR="00F9349A" w:rsidRDefault="00F9349A">
            <w:pPr>
              <w:pBdr>
                <w:top w:val="nil"/>
                <w:left w:val="nil"/>
                <w:bottom w:val="nil"/>
                <w:right w:val="nil"/>
                <w:between w:val="nil"/>
              </w:pBdr>
              <w:ind w:left="319"/>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tcBorders>
          </w:tcPr>
          <w:p w14:paraId="3E6E19E6"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linear systems of equations</w:t>
            </w:r>
          </w:p>
          <w:p w14:paraId="20E46619"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Rewrite rational expressions as the sum or two or more simpler rational expressions</w:t>
            </w:r>
          </w:p>
          <w:p w14:paraId="752D82E1"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linear systems of inequalities</w:t>
            </w:r>
          </w:p>
          <w:p w14:paraId="6E02DB9C"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maximum or minimum values if there are linear constraints on the values of the variables in the function</w:t>
            </w:r>
          </w:p>
          <w:p w14:paraId="7EAFE2D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matrices to solve systems of equations</w:t>
            </w:r>
          </w:p>
          <w:p w14:paraId="3C9E0CA0"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Perform operations on matrices</w:t>
            </w:r>
          </w:p>
          <w:p w14:paraId="16572AB9"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inverse of a square matrix</w:t>
            </w:r>
          </w:p>
          <w:p w14:paraId="290EB17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determinant of square matrix</w:t>
            </w:r>
          </w:p>
          <w:p w14:paraId="33BA9C76"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Use matrices to solve systems of equations, find areas of triangles, and write coded messages</w:t>
            </w:r>
          </w:p>
        </w:tc>
        <w:tc>
          <w:tcPr>
            <w:tcW w:w="2250" w:type="dxa"/>
            <w:vMerge w:val="restart"/>
          </w:tcPr>
          <w:p w14:paraId="1911353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433F485"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838753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48F5DC8E"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B1B0D0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77D080E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14EE7F01"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1C8B15B8"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1ECCEAD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65A2062"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3A99271E"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07E89B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176B0FD"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tc>
        <w:tc>
          <w:tcPr>
            <w:tcW w:w="2520" w:type="dxa"/>
            <w:vMerge w:val="restart"/>
          </w:tcPr>
          <w:p w14:paraId="31709C86" w14:textId="77777777" w:rsidR="00F9349A" w:rsidRDefault="00000000">
            <w:pPr>
              <w:spacing w:after="200"/>
              <w:rPr>
                <w:sz w:val="18"/>
                <w:szCs w:val="18"/>
              </w:rPr>
            </w:pPr>
            <w:r>
              <w:rPr>
                <w:rFonts w:ascii="Times New Roman" w:eastAsia="Times New Roman" w:hAnsi="Times New Roman" w:cs="Times New Roman"/>
                <w:sz w:val="18"/>
                <w:szCs w:val="18"/>
              </w:rPr>
              <w:lastRenderedPageBreak/>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8318683"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sz w:val="18"/>
                <w:szCs w:val="18"/>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2F023485" w14:textId="77777777" w:rsidR="00F9349A" w:rsidRDefault="00000000">
            <w:pPr>
              <w:spacing w:after="200"/>
              <w:rPr>
                <w:sz w:val="18"/>
                <w:szCs w:val="18"/>
              </w:rPr>
            </w:pPr>
            <w:r>
              <w:rPr>
                <w:rFonts w:ascii="Times New Roman" w:eastAsia="Times New Roman" w:hAnsi="Times New Roman" w:cs="Times New Roman"/>
                <w:sz w:val="18"/>
                <w:szCs w:val="18"/>
              </w:rPr>
              <w:t>NJSLS-CLKS-9.3-This standard outlines what students should know and be able to do upon completion of a CTE Program of Study. </w:t>
            </w:r>
          </w:p>
          <w:p w14:paraId="02A59F7F" w14:textId="77777777" w:rsidR="00F9349A" w:rsidRDefault="00000000">
            <w:pPr>
              <w:pBdr>
                <w:top w:val="nil"/>
                <w:left w:val="nil"/>
                <w:bottom w:val="nil"/>
                <w:right w:val="nil"/>
                <w:between w:val="nil"/>
              </w:pBdr>
              <w:spacing w:after="24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26E48210"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b/>
                <w:sz w:val="20"/>
                <w:szCs w:val="20"/>
              </w:rPr>
              <w:t>21st Century Skills</w:t>
            </w:r>
          </w:p>
          <w:p w14:paraId="275E58C3"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697FFD1D"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6E1E3E4A"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9488749"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0E7AAC4D"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1330C2F8"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50B45206" w14:textId="77777777" w:rsidR="00F9349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30BB9748" w14:textId="77777777" w:rsidR="00F9349A" w:rsidRDefault="00000000">
            <w:pPr>
              <w:spacing w:after="200" w:line="276" w:lineRule="auto"/>
              <w:rPr>
                <w:rFonts w:ascii="Times New Roman" w:eastAsia="Times New Roman" w:hAnsi="Times New Roman" w:cs="Times New Roman"/>
                <w:sz w:val="18"/>
                <w:szCs w:val="18"/>
              </w:rPr>
            </w:pPr>
            <w:r>
              <w:rPr>
                <w:rFonts w:ascii="Times New Roman" w:eastAsia="Times New Roman" w:hAnsi="Times New Roman" w:cs="Times New Roman"/>
              </w:rPr>
              <w:t xml:space="preserve"> Information Literacy</w:t>
            </w:r>
          </w:p>
        </w:tc>
        <w:tc>
          <w:tcPr>
            <w:tcW w:w="2520" w:type="dxa"/>
            <w:vMerge w:val="restart"/>
          </w:tcPr>
          <w:p w14:paraId="27A77C99"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lastRenderedPageBreak/>
              <w:t>LA.11-12.WHST.11-12.4</w:t>
            </w:r>
            <w:r>
              <w:rPr>
                <w:rFonts w:ascii="Arial" w:eastAsia="Arial" w:hAnsi="Arial" w:cs="Arial"/>
                <w:sz w:val="17"/>
                <w:szCs w:val="17"/>
              </w:rPr>
              <w:t> - Produce clear and coherent writing in which the development, organization, and style are appropriate to task, purpose, and audience.</w:t>
            </w:r>
          </w:p>
          <w:p w14:paraId="5F63D272"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138D4997"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2E4CE818"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5770AA13"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18396E13"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6E409A34"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xml:space="preserve"> - Demonstrate personal </w:t>
            </w:r>
            <w:r>
              <w:rPr>
                <w:rFonts w:ascii="Arial" w:eastAsia="Arial" w:hAnsi="Arial" w:cs="Arial"/>
                <w:sz w:val="17"/>
                <w:szCs w:val="17"/>
              </w:rPr>
              <w:lastRenderedPageBreak/>
              <w:t>responsibility for lifelong learning</w:t>
            </w:r>
          </w:p>
          <w:p w14:paraId="3F68ABC9"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2D931144" w14:textId="77777777" w:rsidR="00F9349A" w:rsidRDefault="00000000">
            <w:pPr>
              <w:pBdr>
                <w:top w:val="nil"/>
                <w:left w:val="nil"/>
                <w:bottom w:val="nil"/>
                <w:right w:val="nil"/>
                <w:between w:val="nil"/>
              </w:pBdr>
              <w:spacing w:after="200" w:line="276" w:lineRule="auto"/>
              <w:rPr>
                <w:rFonts w:ascii="Arial" w:eastAsia="Arial" w:hAnsi="Arial" w:cs="Arial"/>
                <w:sz w:val="17"/>
                <w:szCs w:val="17"/>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7E0A2FF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HS-ETS1.3</w:t>
            </w:r>
            <w:r>
              <w:rPr>
                <w:rFonts w:ascii="Arial" w:eastAsia="Arial" w:hAnsi="Arial" w:cs="Arial"/>
                <w:sz w:val="17"/>
                <w:szCs w:val="17"/>
              </w:rPr>
              <w:t xml:space="preserve"> – Engineering Design</w:t>
            </w:r>
          </w:p>
        </w:tc>
      </w:tr>
      <w:tr w:rsidR="00F9349A" w14:paraId="2A1F15EB" w14:textId="77777777">
        <w:trPr>
          <w:trHeight w:val="2340"/>
        </w:trPr>
        <w:tc>
          <w:tcPr>
            <w:tcW w:w="1500" w:type="dxa"/>
            <w:tcBorders>
              <w:right w:val="single" w:sz="4" w:space="0" w:color="000000"/>
            </w:tcBorders>
            <w:shd w:val="clear" w:color="auto" w:fill="DDD9C3"/>
          </w:tcPr>
          <w:p w14:paraId="7CC9012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lastRenderedPageBreak/>
              <w:t>Unit 2:</w:t>
            </w:r>
          </w:p>
          <w:p w14:paraId="463D24B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Suggested Open Educational Resources</w:t>
            </w:r>
          </w:p>
        </w:tc>
        <w:tc>
          <w:tcPr>
            <w:tcW w:w="2910" w:type="dxa"/>
            <w:gridSpan w:val="3"/>
            <w:tcBorders>
              <w:top w:val="single" w:sz="4" w:space="0" w:color="000000"/>
              <w:left w:val="single" w:sz="4" w:space="0" w:color="000000"/>
              <w:bottom w:val="single" w:sz="4" w:space="0" w:color="000000"/>
              <w:right w:val="nil"/>
            </w:tcBorders>
          </w:tcPr>
          <w:p w14:paraId="32B605CD" w14:textId="77777777" w:rsidR="00F9349A" w:rsidRDefault="00000000">
            <w:pPr>
              <w:rPr>
                <w:rFonts w:ascii="Times New Roman" w:eastAsia="Times New Roman" w:hAnsi="Times New Roman" w:cs="Times New Roman"/>
                <w:sz w:val="20"/>
                <w:szCs w:val="20"/>
              </w:rPr>
            </w:pPr>
            <w:hyperlink r:id="rId26">
              <w:r>
                <w:rPr>
                  <w:rFonts w:ascii="Times New Roman" w:eastAsia="Times New Roman" w:hAnsi="Times New Roman" w:cs="Times New Roman"/>
                  <w:color w:val="0000FF"/>
                  <w:sz w:val="20"/>
                  <w:szCs w:val="20"/>
                  <w:u w:val="single"/>
                </w:rPr>
                <w:t>A.REI.A Radical Equations</w:t>
              </w:r>
            </w:hyperlink>
          </w:p>
          <w:p w14:paraId="0C095F58" w14:textId="77777777" w:rsidR="00F9349A" w:rsidRDefault="00000000">
            <w:pPr>
              <w:rPr>
                <w:rFonts w:ascii="Times New Roman" w:eastAsia="Times New Roman" w:hAnsi="Times New Roman" w:cs="Times New Roman"/>
                <w:sz w:val="20"/>
                <w:szCs w:val="20"/>
              </w:rPr>
            </w:pPr>
            <w:hyperlink r:id="rId27">
              <w:r>
                <w:rPr>
                  <w:rFonts w:ascii="Times New Roman" w:eastAsia="Times New Roman" w:hAnsi="Times New Roman" w:cs="Times New Roman"/>
                  <w:color w:val="0000FF"/>
                  <w:sz w:val="20"/>
                  <w:szCs w:val="20"/>
                  <w:u w:val="single"/>
                </w:rPr>
                <w:t>A.REI.B Braking Distance</w:t>
              </w:r>
            </w:hyperlink>
          </w:p>
          <w:p w14:paraId="5E9B6C96" w14:textId="77777777" w:rsidR="00F9349A" w:rsidRDefault="00000000">
            <w:pPr>
              <w:rPr>
                <w:rFonts w:ascii="Times New Roman" w:eastAsia="Times New Roman" w:hAnsi="Times New Roman" w:cs="Times New Roman"/>
                <w:sz w:val="20"/>
                <w:szCs w:val="20"/>
              </w:rPr>
            </w:pPr>
            <w:hyperlink r:id="rId28">
              <w:r>
                <w:rPr>
                  <w:rFonts w:ascii="Times New Roman" w:eastAsia="Times New Roman" w:hAnsi="Times New Roman" w:cs="Times New Roman"/>
                  <w:color w:val="0000FF"/>
                  <w:sz w:val="20"/>
                  <w:szCs w:val="20"/>
                  <w:u w:val="single"/>
                </w:rPr>
                <w:t>A.REI.C Find a System</w:t>
              </w:r>
            </w:hyperlink>
          </w:p>
          <w:p w14:paraId="0BA1AA7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hyperlink r:id="rId29">
              <w:r>
                <w:rPr>
                  <w:rFonts w:ascii="Times New Roman" w:eastAsia="Times New Roman" w:hAnsi="Times New Roman" w:cs="Times New Roman"/>
                  <w:color w:val="0000FF"/>
                  <w:sz w:val="20"/>
                  <w:szCs w:val="20"/>
                  <w:u w:val="single"/>
                </w:rPr>
                <w:t>A.REI.D Taxi!</w:t>
              </w:r>
            </w:hyperlink>
          </w:p>
        </w:tc>
        <w:tc>
          <w:tcPr>
            <w:tcW w:w="3150" w:type="dxa"/>
            <w:tcBorders>
              <w:top w:val="single" w:sz="4" w:space="0" w:color="000000"/>
              <w:left w:val="nil"/>
              <w:bottom w:val="single" w:sz="4" w:space="0" w:color="000000"/>
            </w:tcBorders>
          </w:tcPr>
          <w:p w14:paraId="5416116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250" w:type="dxa"/>
            <w:vMerge/>
          </w:tcPr>
          <w:p w14:paraId="6DA6FC73"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3A2FCC07"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6B2F2F2"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F9349A" w14:paraId="04B6DEAB" w14:textId="77777777">
        <w:trPr>
          <w:trHeight w:val="2825"/>
        </w:trPr>
        <w:tc>
          <w:tcPr>
            <w:tcW w:w="1500" w:type="dxa"/>
            <w:tcBorders>
              <w:right w:val="single" w:sz="4" w:space="0" w:color="000000"/>
            </w:tcBorders>
            <w:shd w:val="clear" w:color="auto" w:fill="DDD9C3"/>
          </w:tcPr>
          <w:p w14:paraId="0598905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2et92p0">
              <w:r>
                <w:rPr>
                  <w:rFonts w:ascii="Times New Roman" w:eastAsia="Times New Roman" w:hAnsi="Times New Roman" w:cs="Times New Roman"/>
                  <w:b/>
                  <w:color w:val="0000FF"/>
                  <w:sz w:val="20"/>
                  <w:szCs w:val="20"/>
                  <w:u w:val="single"/>
                </w:rPr>
                <w:t>Unit 3</w:t>
              </w:r>
            </w:hyperlink>
          </w:p>
          <w:p w14:paraId="48E64DBE"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464160B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Trigonometry Functions, Graphs, and Identities</w:t>
            </w:r>
          </w:p>
          <w:p w14:paraId="55274B01"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5F7543FF"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p>
          <w:p w14:paraId="30BE774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Duration</w:t>
            </w:r>
          </w:p>
          <w:p w14:paraId="15F309B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68 days</w:t>
            </w:r>
          </w:p>
        </w:tc>
        <w:tc>
          <w:tcPr>
            <w:tcW w:w="1380" w:type="dxa"/>
            <w:tcBorders>
              <w:top w:val="single" w:sz="4" w:space="0" w:color="000000"/>
              <w:left w:val="single" w:sz="4" w:space="0" w:color="000000"/>
              <w:bottom w:val="single" w:sz="4" w:space="0" w:color="000000"/>
              <w:right w:val="nil"/>
            </w:tcBorders>
          </w:tcPr>
          <w:p w14:paraId="27C82498"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F.IF.C</w:t>
            </w:r>
          </w:p>
          <w:p w14:paraId="4430ABC4"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F.BF.B</w:t>
            </w:r>
          </w:p>
          <w:p w14:paraId="1A3A6229"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w:t>
            </w:r>
          </w:p>
          <w:p w14:paraId="4CD47E35"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F.TF.A</w:t>
            </w:r>
          </w:p>
          <w:p w14:paraId="0EFAA3C1"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F.TF.B</w:t>
            </w:r>
          </w:p>
          <w:p w14:paraId="4068D730"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F.TF.C</w:t>
            </w:r>
          </w:p>
          <w:p w14:paraId="11142F7F"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G.SRT.C</w:t>
            </w:r>
          </w:p>
          <w:p w14:paraId="4E6ED38F"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G.SRT.D</w:t>
            </w:r>
          </w:p>
          <w:p w14:paraId="0CB6E62D"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N.VM.A</w:t>
            </w:r>
          </w:p>
          <w:p w14:paraId="5FA8FBED"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N.VM.B</w:t>
            </w:r>
          </w:p>
          <w:p w14:paraId="70D59A0C" w14:textId="77777777" w:rsidR="00F9349A" w:rsidRDefault="00F9349A">
            <w:pPr>
              <w:pBdr>
                <w:top w:val="nil"/>
                <w:left w:val="nil"/>
                <w:bottom w:val="nil"/>
                <w:right w:val="nil"/>
                <w:between w:val="nil"/>
              </w:pBdr>
              <w:ind w:left="319"/>
              <w:rPr>
                <w:rFonts w:ascii="Times New Roman" w:eastAsia="Times New Roman" w:hAnsi="Times New Roman" w:cs="Times New Roman"/>
                <w:sz w:val="20"/>
                <w:szCs w:val="20"/>
              </w:rPr>
            </w:pPr>
          </w:p>
        </w:tc>
        <w:tc>
          <w:tcPr>
            <w:tcW w:w="1530" w:type="dxa"/>
            <w:gridSpan w:val="2"/>
            <w:tcBorders>
              <w:top w:val="single" w:sz="4" w:space="0" w:color="000000"/>
              <w:left w:val="nil"/>
              <w:bottom w:val="single" w:sz="4" w:space="0" w:color="000000"/>
              <w:right w:val="single" w:sz="4" w:space="0" w:color="000000"/>
            </w:tcBorders>
          </w:tcPr>
          <w:p w14:paraId="4D83AE3A" w14:textId="77777777" w:rsidR="00F9349A" w:rsidRDefault="00F9349A">
            <w:pPr>
              <w:rPr>
                <w:rFonts w:ascii="Times New Roman" w:eastAsia="Times New Roman" w:hAnsi="Times New Roman" w:cs="Times New Roman"/>
                <w:sz w:val="20"/>
                <w:szCs w:val="20"/>
              </w:rPr>
            </w:pPr>
          </w:p>
          <w:p w14:paraId="4FBFC840" w14:textId="77777777" w:rsidR="00F9349A" w:rsidRDefault="00F9349A">
            <w:pPr>
              <w:rPr>
                <w:rFonts w:ascii="Times New Roman" w:eastAsia="Times New Roman" w:hAnsi="Times New Roman" w:cs="Times New Roman"/>
                <w:sz w:val="20"/>
                <w:szCs w:val="20"/>
              </w:rPr>
            </w:pPr>
          </w:p>
          <w:p w14:paraId="0B722FA5" w14:textId="77777777" w:rsidR="00F9349A" w:rsidRDefault="00F9349A">
            <w:pPr>
              <w:ind w:left="-41"/>
              <w:rPr>
                <w:rFonts w:ascii="Times New Roman" w:eastAsia="Times New Roman" w:hAnsi="Times New Roman" w:cs="Times New Roman"/>
                <w:sz w:val="20"/>
                <w:szCs w:val="20"/>
              </w:rPr>
            </w:pPr>
          </w:p>
        </w:tc>
        <w:tc>
          <w:tcPr>
            <w:tcW w:w="3150" w:type="dxa"/>
            <w:tcBorders>
              <w:top w:val="single" w:sz="4" w:space="0" w:color="000000"/>
              <w:left w:val="single" w:sz="4" w:space="0" w:color="000000"/>
              <w:bottom w:val="single" w:sz="4" w:space="0" w:color="000000"/>
            </w:tcBorders>
          </w:tcPr>
          <w:p w14:paraId="369A921A"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Describe angles and angular movements</w:t>
            </w:r>
          </w:p>
          <w:p w14:paraId="62E3BC0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Evaluate trigonometric functions by using the unit circle</w:t>
            </w:r>
          </w:p>
          <w:p w14:paraId="55B0FE1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unknown side lengths and angles in right triangles using trigonometry</w:t>
            </w:r>
          </w:p>
          <w:p w14:paraId="0210458C"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Evaluate trigonometric functions of any angle</w:t>
            </w:r>
          </w:p>
          <w:p w14:paraId="4548BE23"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Sketch graphs of trigonometric functions</w:t>
            </w:r>
          </w:p>
          <w:p w14:paraId="12B319FD"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Rewrite trigonometric expressions in order to simplify and evaluate functions</w:t>
            </w:r>
          </w:p>
          <w:p w14:paraId="7BF8BE25"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Verify trigonometric identities</w:t>
            </w:r>
          </w:p>
          <w:p w14:paraId="10A39D56"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Solve trigonometric equations</w:t>
            </w:r>
          </w:p>
          <w:p w14:paraId="6FD7A483"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Represent and perform operations with vector quantities</w:t>
            </w:r>
          </w:p>
          <w:p w14:paraId="3ECF1F3D"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Write vectors as the sum of two vector components</w:t>
            </w:r>
          </w:p>
          <w:p w14:paraId="2AEE457F"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Represent complex numbers and perform operations on them by using trigonometry</w:t>
            </w:r>
          </w:p>
        </w:tc>
        <w:tc>
          <w:tcPr>
            <w:tcW w:w="2250" w:type="dxa"/>
            <w:vMerge w:val="restart"/>
          </w:tcPr>
          <w:p w14:paraId="11ECE6E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8636750"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87F4CC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36B0D9D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39A1D06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0FC46A8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7D3709C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37F814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D8FFE4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81AB01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62E1B14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75ACB9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4141D8D8" w14:textId="77777777" w:rsidR="00F9349A" w:rsidRDefault="00000000">
            <w:pPr>
              <w:pBdr>
                <w:top w:val="nil"/>
                <w:left w:val="nil"/>
                <w:bottom w:val="nil"/>
                <w:right w:val="nil"/>
                <w:between w:val="nil"/>
              </w:pBdr>
              <w:spacing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tc>
        <w:tc>
          <w:tcPr>
            <w:tcW w:w="2520" w:type="dxa"/>
            <w:vMerge w:val="restart"/>
          </w:tcPr>
          <w:p w14:paraId="1628A0A7" w14:textId="77777777" w:rsidR="00F9349A" w:rsidRDefault="00000000">
            <w:pPr>
              <w:spacing w:after="200"/>
              <w:rPr>
                <w:sz w:val="18"/>
                <w:szCs w:val="18"/>
              </w:rPr>
            </w:pPr>
            <w:r>
              <w:rPr>
                <w:rFonts w:ascii="Times New Roman" w:eastAsia="Times New Roman" w:hAnsi="Times New Roman" w:cs="Times New Roman"/>
                <w:sz w:val="18"/>
                <w:szCs w:val="18"/>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2FA7D367"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sz w:val="18"/>
                <w:szCs w:val="18"/>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465DAC0" w14:textId="77777777" w:rsidR="00F9349A" w:rsidRDefault="00000000">
            <w:pPr>
              <w:spacing w:after="200"/>
              <w:rPr>
                <w:sz w:val="18"/>
                <w:szCs w:val="18"/>
              </w:rPr>
            </w:pPr>
            <w:r>
              <w:rPr>
                <w:rFonts w:ascii="Times New Roman" w:eastAsia="Times New Roman" w:hAnsi="Times New Roman" w:cs="Times New Roman"/>
                <w:sz w:val="18"/>
                <w:szCs w:val="18"/>
              </w:rPr>
              <w:t>NJSLS-CLKS-9.3-This standard outlines what students should know and be able to do upon completion of a CTE Program of Study. </w:t>
            </w:r>
          </w:p>
          <w:p w14:paraId="6285EAC3" w14:textId="77777777" w:rsidR="00F9349A" w:rsidRDefault="00000000">
            <w:pPr>
              <w:pBdr>
                <w:top w:val="nil"/>
                <w:left w:val="nil"/>
                <w:bottom w:val="nil"/>
                <w:right w:val="nil"/>
                <w:between w:val="nil"/>
              </w:pBdr>
              <w:spacing w:after="24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468C3413"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b/>
                <w:sz w:val="20"/>
                <w:szCs w:val="20"/>
              </w:rPr>
              <w:t>21st Century Skills</w:t>
            </w:r>
          </w:p>
          <w:p w14:paraId="0BB692B3"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76268FAD"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4062D7F5"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2B03B270"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7E143C2"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27F157D9"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70C3E8A9" w14:textId="77777777" w:rsidR="00F9349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26C18A84" w14:textId="77777777" w:rsidR="00F9349A" w:rsidRDefault="00000000">
            <w:pPr>
              <w:spacing w:after="200" w:line="276" w:lineRule="auto"/>
              <w:rPr>
                <w:rFonts w:ascii="Times New Roman" w:eastAsia="Times New Roman" w:hAnsi="Times New Roman" w:cs="Times New Roman"/>
                <w:sz w:val="18"/>
                <w:szCs w:val="18"/>
              </w:rPr>
            </w:pPr>
            <w:r>
              <w:rPr>
                <w:rFonts w:ascii="Times New Roman" w:eastAsia="Times New Roman" w:hAnsi="Times New Roman" w:cs="Times New Roman"/>
              </w:rPr>
              <w:t xml:space="preserve"> Information Literacy</w:t>
            </w:r>
          </w:p>
        </w:tc>
        <w:tc>
          <w:tcPr>
            <w:tcW w:w="2520" w:type="dxa"/>
            <w:vMerge w:val="restart"/>
          </w:tcPr>
          <w:p w14:paraId="69EBABD0"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112B3DCE"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42EEC940"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5DAB65AE"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13689E5A"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2F8FA9E1"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3574E5A5"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609ABAAA"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HS-ETS1.3</w:t>
            </w:r>
            <w:r>
              <w:rPr>
                <w:rFonts w:ascii="Arial" w:eastAsia="Arial" w:hAnsi="Arial" w:cs="Arial"/>
                <w:sz w:val="17"/>
                <w:szCs w:val="17"/>
              </w:rPr>
              <w:t xml:space="preserve"> – Engineering Design</w:t>
            </w:r>
          </w:p>
          <w:p w14:paraId="2AF7EFC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HS-LS4.3</w:t>
            </w:r>
            <w:r>
              <w:rPr>
                <w:rFonts w:ascii="Arial" w:eastAsia="Arial" w:hAnsi="Arial" w:cs="Arial"/>
                <w:sz w:val="17"/>
                <w:szCs w:val="17"/>
              </w:rPr>
              <w:t xml:space="preserve"> – Biological Evolution</w:t>
            </w:r>
          </w:p>
        </w:tc>
      </w:tr>
      <w:tr w:rsidR="00F9349A" w14:paraId="3105669C" w14:textId="77777777">
        <w:tc>
          <w:tcPr>
            <w:tcW w:w="1500" w:type="dxa"/>
            <w:tcBorders>
              <w:right w:val="single" w:sz="4" w:space="0" w:color="000000"/>
            </w:tcBorders>
            <w:shd w:val="clear" w:color="auto" w:fill="DDD9C3"/>
          </w:tcPr>
          <w:p w14:paraId="7689082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3:</w:t>
            </w:r>
          </w:p>
          <w:p w14:paraId="0209DB2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 Suggested Open Educational Resources</w:t>
            </w:r>
          </w:p>
        </w:tc>
        <w:tc>
          <w:tcPr>
            <w:tcW w:w="2910" w:type="dxa"/>
            <w:gridSpan w:val="3"/>
            <w:tcBorders>
              <w:top w:val="single" w:sz="4" w:space="0" w:color="000000"/>
              <w:left w:val="single" w:sz="4" w:space="0" w:color="000000"/>
              <w:bottom w:val="single" w:sz="4" w:space="0" w:color="000000"/>
              <w:right w:val="nil"/>
            </w:tcBorders>
          </w:tcPr>
          <w:p w14:paraId="4F29B9CA" w14:textId="77777777" w:rsidR="00F9349A" w:rsidRDefault="00000000">
            <w:pPr>
              <w:rPr>
                <w:rFonts w:ascii="Times New Roman" w:eastAsia="Times New Roman" w:hAnsi="Times New Roman" w:cs="Times New Roman"/>
                <w:sz w:val="20"/>
                <w:szCs w:val="20"/>
              </w:rPr>
            </w:pPr>
            <w:hyperlink r:id="rId30">
              <w:r>
                <w:rPr>
                  <w:rFonts w:ascii="Times New Roman" w:eastAsia="Times New Roman" w:hAnsi="Times New Roman" w:cs="Times New Roman"/>
                  <w:color w:val="0000FF"/>
                  <w:sz w:val="20"/>
                  <w:szCs w:val="20"/>
                  <w:u w:val="single"/>
                </w:rPr>
                <w:t>F.IF.C Bank Account Balance</w:t>
              </w:r>
            </w:hyperlink>
          </w:p>
          <w:p w14:paraId="0EC96AEE" w14:textId="77777777" w:rsidR="00F9349A" w:rsidRDefault="00000000">
            <w:pPr>
              <w:rPr>
                <w:rFonts w:ascii="Times New Roman" w:eastAsia="Times New Roman" w:hAnsi="Times New Roman" w:cs="Times New Roman"/>
                <w:sz w:val="20"/>
                <w:szCs w:val="20"/>
              </w:rPr>
            </w:pPr>
            <w:hyperlink r:id="rId31">
              <w:r>
                <w:rPr>
                  <w:rFonts w:ascii="Times New Roman" w:eastAsia="Times New Roman" w:hAnsi="Times New Roman" w:cs="Times New Roman"/>
                  <w:color w:val="0000FF"/>
                  <w:sz w:val="20"/>
                  <w:szCs w:val="20"/>
                  <w:u w:val="single"/>
                </w:rPr>
                <w:t>F.BF.B Exponentials and Logarithms II</w:t>
              </w:r>
            </w:hyperlink>
          </w:p>
          <w:p w14:paraId="6017F032" w14:textId="77777777" w:rsidR="00F9349A" w:rsidRDefault="00000000">
            <w:pPr>
              <w:rPr>
                <w:rFonts w:ascii="Times New Roman" w:eastAsia="Times New Roman" w:hAnsi="Times New Roman" w:cs="Times New Roman"/>
                <w:sz w:val="20"/>
                <w:szCs w:val="20"/>
              </w:rPr>
            </w:pPr>
            <w:hyperlink r:id="rId32">
              <w:r>
                <w:rPr>
                  <w:rFonts w:ascii="Times New Roman" w:eastAsia="Times New Roman" w:hAnsi="Times New Roman" w:cs="Times New Roman"/>
                  <w:color w:val="0000FF"/>
                  <w:sz w:val="20"/>
                  <w:szCs w:val="20"/>
                  <w:u w:val="single"/>
                </w:rPr>
                <w:t>F.LE.A Boiling Water</w:t>
              </w:r>
            </w:hyperlink>
          </w:p>
          <w:p w14:paraId="11668FCC" w14:textId="77777777" w:rsidR="00F9349A" w:rsidRDefault="00000000">
            <w:pPr>
              <w:rPr>
                <w:rFonts w:ascii="Times New Roman" w:eastAsia="Times New Roman" w:hAnsi="Times New Roman" w:cs="Times New Roman"/>
                <w:sz w:val="20"/>
                <w:szCs w:val="20"/>
              </w:rPr>
            </w:pPr>
            <w:hyperlink r:id="rId33">
              <w:r>
                <w:rPr>
                  <w:rFonts w:ascii="Times New Roman" w:eastAsia="Times New Roman" w:hAnsi="Times New Roman" w:cs="Times New Roman"/>
                  <w:color w:val="0000FF"/>
                  <w:sz w:val="20"/>
                  <w:szCs w:val="20"/>
                  <w:u w:val="single"/>
                </w:rPr>
                <w:t>F.TF.A Bicycle Wheel</w:t>
              </w:r>
            </w:hyperlink>
          </w:p>
          <w:p w14:paraId="26A75296" w14:textId="77777777" w:rsidR="00F9349A" w:rsidRDefault="00000000">
            <w:pPr>
              <w:rPr>
                <w:rFonts w:ascii="Times New Roman" w:eastAsia="Times New Roman" w:hAnsi="Times New Roman" w:cs="Times New Roman"/>
                <w:sz w:val="20"/>
                <w:szCs w:val="20"/>
              </w:rPr>
            </w:pPr>
            <w:hyperlink r:id="rId34">
              <w:r>
                <w:rPr>
                  <w:rFonts w:ascii="Times New Roman" w:eastAsia="Times New Roman" w:hAnsi="Times New Roman" w:cs="Times New Roman"/>
                  <w:color w:val="0000FF"/>
                  <w:sz w:val="20"/>
                  <w:szCs w:val="20"/>
                  <w:u w:val="single"/>
                </w:rPr>
                <w:t>F.TF.B As the Wheel Turns</w:t>
              </w:r>
            </w:hyperlink>
          </w:p>
          <w:p w14:paraId="7C181749" w14:textId="77777777" w:rsidR="00F9349A" w:rsidRDefault="00000000">
            <w:pPr>
              <w:rPr>
                <w:rFonts w:ascii="Times New Roman" w:eastAsia="Times New Roman" w:hAnsi="Times New Roman" w:cs="Times New Roman"/>
                <w:sz w:val="20"/>
                <w:szCs w:val="20"/>
              </w:rPr>
            </w:pPr>
            <w:hyperlink r:id="rId35">
              <w:r>
                <w:rPr>
                  <w:rFonts w:ascii="Times New Roman" w:eastAsia="Times New Roman" w:hAnsi="Times New Roman" w:cs="Times New Roman"/>
                  <w:color w:val="0000FF"/>
                  <w:sz w:val="20"/>
                  <w:szCs w:val="20"/>
                  <w:u w:val="single"/>
                </w:rPr>
                <w:t>F.TF.C Finding Trig Values</w:t>
              </w:r>
            </w:hyperlink>
          </w:p>
          <w:p w14:paraId="434240B5" w14:textId="77777777" w:rsidR="00F9349A" w:rsidRDefault="00000000">
            <w:pPr>
              <w:rPr>
                <w:rFonts w:ascii="Times New Roman" w:eastAsia="Times New Roman" w:hAnsi="Times New Roman" w:cs="Times New Roman"/>
                <w:sz w:val="20"/>
                <w:szCs w:val="20"/>
              </w:rPr>
            </w:pPr>
            <w:hyperlink r:id="rId36">
              <w:r>
                <w:rPr>
                  <w:rFonts w:ascii="Times New Roman" w:eastAsia="Times New Roman" w:hAnsi="Times New Roman" w:cs="Times New Roman"/>
                  <w:color w:val="0000FF"/>
                  <w:sz w:val="20"/>
                  <w:szCs w:val="20"/>
                  <w:u w:val="single"/>
                </w:rPr>
                <w:t>G.SRT.C Seven Circles 1</w:t>
              </w:r>
            </w:hyperlink>
          </w:p>
          <w:p w14:paraId="5FB93CE3" w14:textId="77777777" w:rsidR="00F9349A" w:rsidRDefault="00000000">
            <w:pPr>
              <w:rPr>
                <w:rFonts w:ascii="Times New Roman" w:eastAsia="Times New Roman" w:hAnsi="Times New Roman" w:cs="Times New Roman"/>
                <w:sz w:val="20"/>
                <w:szCs w:val="20"/>
              </w:rPr>
            </w:pPr>
            <w:hyperlink r:id="rId37">
              <w:r>
                <w:rPr>
                  <w:rFonts w:ascii="Times New Roman" w:eastAsia="Times New Roman" w:hAnsi="Times New Roman" w:cs="Times New Roman"/>
                  <w:color w:val="0000FF"/>
                  <w:sz w:val="20"/>
                  <w:szCs w:val="20"/>
                  <w:u w:val="single"/>
                </w:rPr>
                <w:t>G.SRT.D Seven Circles III</w:t>
              </w:r>
            </w:hyperlink>
          </w:p>
        </w:tc>
        <w:tc>
          <w:tcPr>
            <w:tcW w:w="3150" w:type="dxa"/>
            <w:tcBorders>
              <w:top w:val="single" w:sz="4" w:space="0" w:color="000000"/>
              <w:left w:val="nil"/>
              <w:bottom w:val="single" w:sz="4" w:space="0" w:color="000000"/>
            </w:tcBorders>
          </w:tcPr>
          <w:p w14:paraId="6061C833" w14:textId="77777777" w:rsidR="00F9349A" w:rsidRDefault="00F9349A">
            <w:pPr>
              <w:pBdr>
                <w:top w:val="nil"/>
                <w:left w:val="nil"/>
                <w:bottom w:val="nil"/>
                <w:right w:val="nil"/>
                <w:between w:val="nil"/>
              </w:pBdr>
              <w:tabs>
                <w:tab w:val="left" w:pos="2213"/>
              </w:tabs>
              <w:spacing w:after="200" w:line="276" w:lineRule="auto"/>
              <w:rPr>
                <w:rFonts w:ascii="Times New Roman" w:eastAsia="Times New Roman" w:hAnsi="Times New Roman" w:cs="Times New Roman"/>
                <w:sz w:val="20"/>
                <w:szCs w:val="20"/>
              </w:rPr>
            </w:pPr>
          </w:p>
        </w:tc>
        <w:tc>
          <w:tcPr>
            <w:tcW w:w="2250" w:type="dxa"/>
            <w:vMerge/>
          </w:tcPr>
          <w:p w14:paraId="224A3069"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132FE47E"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2F5D8007"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r w:rsidR="00F9349A" w14:paraId="7C578A3B" w14:textId="77777777">
        <w:trPr>
          <w:trHeight w:val="1223"/>
        </w:trPr>
        <w:tc>
          <w:tcPr>
            <w:tcW w:w="1500" w:type="dxa"/>
            <w:shd w:val="clear" w:color="auto" w:fill="DDD9C3"/>
          </w:tcPr>
          <w:p w14:paraId="373E2EE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hyperlink w:anchor="tyjcwt">
              <w:r>
                <w:rPr>
                  <w:rFonts w:ascii="Times New Roman" w:eastAsia="Times New Roman" w:hAnsi="Times New Roman" w:cs="Times New Roman"/>
                  <w:b/>
                  <w:color w:val="0000FF"/>
                  <w:sz w:val="20"/>
                  <w:szCs w:val="20"/>
                  <w:u w:val="single"/>
                </w:rPr>
                <w:t>Unit 4</w:t>
              </w:r>
            </w:hyperlink>
          </w:p>
          <w:p w14:paraId="6799877D"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7EFBC2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Limits and Introduction to Calculus</w:t>
            </w:r>
          </w:p>
          <w:p w14:paraId="1310D8D1"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b/>
                <w:sz w:val="20"/>
                <w:szCs w:val="20"/>
              </w:rPr>
            </w:pPr>
          </w:p>
          <w:p w14:paraId="085A7E7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Duration </w:t>
            </w:r>
          </w:p>
          <w:p w14:paraId="12B1E848" w14:textId="77777777" w:rsidR="00F9349A" w:rsidRDefault="00000000">
            <w:pPr>
              <w:pBdr>
                <w:top w:val="nil"/>
                <w:left w:val="nil"/>
                <w:bottom w:val="nil"/>
                <w:right w:val="nil"/>
                <w:between w:val="nil"/>
              </w:pBdr>
              <w:spacing w:after="200" w:line="276" w:lineRule="auto"/>
              <w:ind w:left="100"/>
              <w:rPr>
                <w:rFonts w:ascii="Times New Roman" w:eastAsia="Times New Roman" w:hAnsi="Times New Roman" w:cs="Times New Roman"/>
                <w:b/>
                <w:sz w:val="20"/>
                <w:szCs w:val="20"/>
              </w:rPr>
            </w:pPr>
            <w:r>
              <w:rPr>
                <w:rFonts w:ascii="Times New Roman" w:eastAsia="Times New Roman" w:hAnsi="Times New Roman" w:cs="Times New Roman"/>
                <w:b/>
                <w:sz w:val="20"/>
                <w:szCs w:val="20"/>
              </w:rPr>
              <w:t>22 days</w:t>
            </w:r>
          </w:p>
        </w:tc>
        <w:tc>
          <w:tcPr>
            <w:tcW w:w="2910" w:type="dxa"/>
            <w:gridSpan w:val="3"/>
            <w:tcBorders>
              <w:top w:val="single" w:sz="4" w:space="0" w:color="000000"/>
            </w:tcBorders>
            <w:vAlign w:val="center"/>
          </w:tcPr>
          <w:p w14:paraId="4E28D837" w14:textId="77777777" w:rsidR="00F9349A" w:rsidRDefault="00000000">
            <w:pPr>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This material extends past the high school mathematics standards for New Jersey.</w:t>
            </w:r>
          </w:p>
        </w:tc>
        <w:tc>
          <w:tcPr>
            <w:tcW w:w="3150" w:type="dxa"/>
            <w:tcBorders>
              <w:top w:val="single" w:sz="4" w:space="0" w:color="000000"/>
            </w:tcBorders>
          </w:tcPr>
          <w:p w14:paraId="0FFB8974"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and interpret the limit of a function for a certain value of x</w:t>
            </w:r>
          </w:p>
          <w:p w14:paraId="3FD4E7F4"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Evaluate limits that cannot be solved through use of direct substitution</w:t>
            </w:r>
          </w:p>
          <w:p w14:paraId="65D35A0C"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Identify the slope of a graph at any single point</w:t>
            </w:r>
          </w:p>
          <w:p w14:paraId="78327977"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 xml:space="preserve">Identify the limits of functions at infinity and the limits of sequences </w:t>
            </w:r>
          </w:p>
          <w:p w14:paraId="436AB4C7" w14:textId="77777777" w:rsidR="00F9349A" w:rsidRDefault="00000000">
            <w:pPr>
              <w:numPr>
                <w:ilvl w:val="0"/>
                <w:numId w:val="8"/>
              </w:numPr>
              <w:pBdr>
                <w:top w:val="nil"/>
                <w:left w:val="nil"/>
                <w:bottom w:val="nil"/>
                <w:right w:val="nil"/>
                <w:between w:val="nil"/>
              </w:pBdr>
              <w:spacing w:after="200" w:line="276" w:lineRule="auto"/>
              <w:ind w:left="159" w:hanging="202"/>
              <w:rPr>
                <w:sz w:val="20"/>
                <w:szCs w:val="20"/>
              </w:rPr>
            </w:pPr>
            <w:r>
              <w:rPr>
                <w:rFonts w:ascii="Times New Roman" w:eastAsia="Times New Roman" w:hAnsi="Times New Roman" w:cs="Times New Roman"/>
                <w:sz w:val="20"/>
                <w:szCs w:val="20"/>
              </w:rPr>
              <w:t>Approximate and find exact areas of plane regions defined by functions</w:t>
            </w:r>
          </w:p>
        </w:tc>
        <w:tc>
          <w:tcPr>
            <w:tcW w:w="2250" w:type="dxa"/>
            <w:vMerge w:val="restart"/>
          </w:tcPr>
          <w:p w14:paraId="6FA61B8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27AA65D"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64D311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p>
          <w:p w14:paraId="1A617AD4"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8B1DC5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&amp; critique the reasoning of others.</w:t>
            </w:r>
          </w:p>
          <w:p w14:paraId="4A5E36A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MP.4 Model with mathematics.</w:t>
            </w:r>
          </w:p>
          <w:p w14:paraId="1B6401C9"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66A5305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6A3B8B62"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95F276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2276D350"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43956F7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56E1118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br/>
              <w:t>MP.8 Look for and express regularity in repeated reasoning.</w:t>
            </w:r>
          </w:p>
          <w:p w14:paraId="136B1D5A"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520" w:type="dxa"/>
            <w:vMerge w:val="restart"/>
          </w:tcPr>
          <w:p w14:paraId="0F51B1FB" w14:textId="77777777" w:rsidR="00F9349A" w:rsidRDefault="00000000">
            <w:pPr>
              <w:spacing w:after="200"/>
              <w:rPr>
                <w:sz w:val="18"/>
                <w:szCs w:val="18"/>
              </w:rPr>
            </w:pPr>
            <w:r>
              <w:rPr>
                <w:rFonts w:ascii="Times New Roman" w:eastAsia="Times New Roman" w:hAnsi="Times New Roman" w:cs="Times New Roman"/>
                <w:sz w:val="18"/>
                <w:szCs w:val="18"/>
              </w:rPr>
              <w:t>NJSLS-CLKS-9.1 Personal Financial Literacy: This standard outlines the important fiscal knowledge, habits, and skills that must be mastered in order for students to make informed decisions about personal finance. Financial literacy is an integral component of a student's college and career readiness, enabling students to achieve fulfilling, financially-secure, and successful careers. </w:t>
            </w:r>
          </w:p>
          <w:p w14:paraId="4C25AB12"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sz w:val="18"/>
                <w:szCs w:val="18"/>
              </w:rPr>
              <w:t>NJSLS-CLKS- 9.2 Career Awareness, Exploration, Preparation and Training. This standard outlines the importance of being knowledgeable about one's interests and talents, and being well informed about postsecondary and career options, career planning, and career requirements. </w:t>
            </w:r>
          </w:p>
          <w:p w14:paraId="5C20B6EA" w14:textId="77777777" w:rsidR="00F9349A" w:rsidRDefault="00000000">
            <w:pPr>
              <w:spacing w:after="200"/>
              <w:rPr>
                <w:sz w:val="18"/>
                <w:szCs w:val="18"/>
              </w:rPr>
            </w:pPr>
            <w:r>
              <w:rPr>
                <w:rFonts w:ascii="Times New Roman" w:eastAsia="Times New Roman" w:hAnsi="Times New Roman" w:cs="Times New Roman"/>
                <w:sz w:val="18"/>
                <w:szCs w:val="18"/>
              </w:rPr>
              <w:t>NJSLS-CLKS-9.3-This standard outlines what students should know and be able to do upon completion of a CTE Program of Study. </w:t>
            </w:r>
          </w:p>
          <w:p w14:paraId="6E1625FE" w14:textId="77777777" w:rsidR="00F9349A" w:rsidRDefault="00000000">
            <w:pPr>
              <w:pBdr>
                <w:top w:val="nil"/>
                <w:left w:val="nil"/>
                <w:bottom w:val="nil"/>
                <w:right w:val="nil"/>
                <w:between w:val="nil"/>
              </w:pBdr>
              <w:spacing w:after="240" w:line="27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NJSLS-CLKS-9.4 Life Literacies and Key Skills. This standard outline key literacies and technical skills such as critical thinking, global and cultural awareness, and technology literacy that are critical for students to develop to live and work in an interconnected global economy.</w:t>
            </w:r>
          </w:p>
          <w:p w14:paraId="62BC6C32" w14:textId="77777777" w:rsidR="00F9349A" w:rsidRDefault="00000000">
            <w:pPr>
              <w:spacing w:after="200"/>
              <w:rPr>
                <w:rFonts w:ascii="Times New Roman" w:eastAsia="Times New Roman" w:hAnsi="Times New Roman" w:cs="Times New Roman"/>
                <w:sz w:val="18"/>
                <w:szCs w:val="18"/>
              </w:rPr>
            </w:pPr>
            <w:r>
              <w:rPr>
                <w:rFonts w:ascii="Times New Roman" w:eastAsia="Times New Roman" w:hAnsi="Times New Roman" w:cs="Times New Roman"/>
                <w:b/>
                <w:sz w:val="20"/>
                <w:szCs w:val="20"/>
              </w:rPr>
              <w:t>21st Century Skills</w:t>
            </w:r>
          </w:p>
          <w:p w14:paraId="718F9BCB"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Creativity &amp; Innovation</w:t>
            </w:r>
          </w:p>
          <w:p w14:paraId="2D58AE96" w14:textId="77777777" w:rsidR="00F9349A" w:rsidRDefault="00000000">
            <w:pPr>
              <w:spacing w:before="240" w:after="240" w:line="48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Media Literacy                      </w:t>
            </w:r>
          </w:p>
          <w:p w14:paraId="3E2E8370"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Critical Thinking &amp; Problem Solving</w:t>
            </w:r>
          </w:p>
          <w:p w14:paraId="19753C74"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i/>
                <w:sz w:val="20"/>
                <w:szCs w:val="20"/>
              </w:rPr>
              <w:t>Students must use problem solving and critical thinking skills in many classroom questions.</w:t>
            </w:r>
          </w:p>
          <w:p w14:paraId="419CDCAC" w14:textId="77777777" w:rsidR="00F9349A" w:rsidRDefault="00000000">
            <w:pPr>
              <w:spacing w:before="240" w:after="24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 Life and Career Skills </w:t>
            </w:r>
            <w:r>
              <w:rPr>
                <w:rFonts w:ascii="Times New Roman" w:eastAsia="Times New Roman" w:hAnsi="Times New Roman" w:cs="Times New Roman"/>
                <w:i/>
                <w:sz w:val="20"/>
                <w:szCs w:val="20"/>
              </w:rPr>
              <w:t xml:space="preserve">(flexibility, initiative, cross-cultural skills, productivity, leadership, etc.) </w:t>
            </w:r>
          </w:p>
          <w:p w14:paraId="39CA849B" w14:textId="77777777" w:rsidR="00F9349A" w:rsidRDefault="00000000">
            <w:pPr>
              <w:spacing w:before="240" w:after="24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&amp; Communication Technologies Literacy</w:t>
            </w:r>
          </w:p>
          <w:p w14:paraId="294E0B25" w14:textId="77777777" w:rsidR="00F9349A" w:rsidRDefault="00000000">
            <w:pPr>
              <w:spacing w:before="240" w:after="240" w:line="276" w:lineRule="auto"/>
              <w:rPr>
                <w:rFonts w:ascii="Times New Roman" w:eastAsia="Times New Roman" w:hAnsi="Times New Roman" w:cs="Times New Roman"/>
              </w:rPr>
            </w:pPr>
            <w:r>
              <w:rPr>
                <w:rFonts w:ascii="Times New Roman" w:eastAsia="Times New Roman" w:hAnsi="Times New Roman" w:cs="Times New Roman"/>
                <w:sz w:val="20"/>
                <w:szCs w:val="20"/>
              </w:rPr>
              <w:t>Communication &amp; Collaboration</w:t>
            </w:r>
          </w:p>
          <w:p w14:paraId="320E664E" w14:textId="77777777" w:rsidR="00F9349A" w:rsidRDefault="00000000">
            <w:pPr>
              <w:spacing w:after="200" w:line="276" w:lineRule="auto"/>
              <w:rPr>
                <w:rFonts w:ascii="Times New Roman" w:eastAsia="Times New Roman" w:hAnsi="Times New Roman" w:cs="Times New Roman"/>
                <w:sz w:val="18"/>
                <w:szCs w:val="18"/>
              </w:rPr>
            </w:pPr>
            <w:r>
              <w:rPr>
                <w:rFonts w:ascii="Times New Roman" w:eastAsia="Times New Roman" w:hAnsi="Times New Roman" w:cs="Times New Roman"/>
              </w:rPr>
              <w:t xml:space="preserve"> Information Literacy</w:t>
            </w:r>
          </w:p>
        </w:tc>
        <w:tc>
          <w:tcPr>
            <w:tcW w:w="2520" w:type="dxa"/>
            <w:vMerge w:val="restart"/>
          </w:tcPr>
          <w:p w14:paraId="6D778C55"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LA.11-12.WHST.11-12.4</w:t>
            </w:r>
            <w:r>
              <w:rPr>
                <w:rFonts w:ascii="Arial" w:eastAsia="Arial" w:hAnsi="Arial" w:cs="Arial"/>
                <w:sz w:val="17"/>
                <w:szCs w:val="17"/>
              </w:rPr>
              <w:t> - Produce clear and coherent writing in which the development, organization, and style are appropriate to task, purpose, and audience.</w:t>
            </w:r>
          </w:p>
          <w:p w14:paraId="1E4F9C75"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6F31E67B"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LA.11-12.RST.11-12.4</w:t>
            </w:r>
            <w:r>
              <w:rPr>
                <w:rFonts w:ascii="Arial" w:eastAsia="Arial" w:hAnsi="Arial" w:cs="Arial"/>
                <w:sz w:val="17"/>
                <w:szCs w:val="17"/>
              </w:rPr>
              <w:t> - Determine the meaning of symbols, key terms, and other domain-specific words and phrases as they are used in a specific scientific or technical context relevant to grades 11-12 texts and topics.</w:t>
            </w:r>
          </w:p>
          <w:p w14:paraId="6863DC71"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5A0CBA49"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TECH.8.1.12.C.CS4</w:t>
            </w:r>
            <w:r>
              <w:rPr>
                <w:rFonts w:ascii="Arial" w:eastAsia="Arial" w:hAnsi="Arial" w:cs="Arial"/>
                <w:sz w:val="17"/>
                <w:szCs w:val="17"/>
              </w:rPr>
              <w:t> - Contribute to project teams to produce original works or solve problems.</w:t>
            </w:r>
          </w:p>
          <w:p w14:paraId="35535731"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5944B004"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TECH.8.1.12.D.CS2</w:t>
            </w:r>
            <w:r>
              <w:rPr>
                <w:rFonts w:ascii="Arial" w:eastAsia="Arial" w:hAnsi="Arial" w:cs="Arial"/>
                <w:sz w:val="17"/>
                <w:szCs w:val="17"/>
              </w:rPr>
              <w:t> - Demonstrate personal responsibility for lifelong learning</w:t>
            </w:r>
          </w:p>
          <w:p w14:paraId="3B2172A7"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TECH.8.1.12.E.CS4</w:t>
            </w:r>
            <w:r>
              <w:rPr>
                <w:rFonts w:ascii="Arial" w:eastAsia="Arial" w:hAnsi="Arial" w:cs="Arial"/>
                <w:sz w:val="17"/>
                <w:szCs w:val="17"/>
              </w:rPr>
              <w:t> - Process data and report results.</w:t>
            </w:r>
          </w:p>
          <w:p w14:paraId="0D384B69" w14:textId="77777777" w:rsidR="00F9349A" w:rsidRDefault="00F9349A">
            <w:pPr>
              <w:pBdr>
                <w:top w:val="nil"/>
                <w:left w:val="nil"/>
                <w:bottom w:val="nil"/>
                <w:right w:val="nil"/>
                <w:between w:val="nil"/>
              </w:pBdr>
              <w:spacing w:after="200" w:line="276" w:lineRule="auto"/>
              <w:rPr>
                <w:rFonts w:ascii="Calibri" w:eastAsia="Calibri" w:hAnsi="Calibri" w:cs="Calibri"/>
                <w:i/>
              </w:rPr>
            </w:pPr>
          </w:p>
          <w:p w14:paraId="43B1AD59"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HS-PS1.5</w:t>
            </w:r>
            <w:r>
              <w:rPr>
                <w:rFonts w:ascii="Arial" w:eastAsia="Arial" w:hAnsi="Arial" w:cs="Arial"/>
                <w:sz w:val="17"/>
                <w:szCs w:val="17"/>
              </w:rPr>
              <w:t xml:space="preserve"> – Matter and Interactions </w:t>
            </w:r>
          </w:p>
          <w:p w14:paraId="1253FDA3"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HS-ETS1.3</w:t>
            </w:r>
            <w:r>
              <w:rPr>
                <w:rFonts w:ascii="Arial" w:eastAsia="Arial" w:hAnsi="Arial" w:cs="Arial"/>
                <w:sz w:val="17"/>
                <w:szCs w:val="17"/>
              </w:rPr>
              <w:t xml:space="preserve"> – Engineering Design</w:t>
            </w:r>
          </w:p>
          <w:p w14:paraId="3B360293" w14:textId="77777777" w:rsidR="00F9349A" w:rsidRDefault="00000000">
            <w:pPr>
              <w:pBdr>
                <w:top w:val="nil"/>
                <w:left w:val="nil"/>
                <w:bottom w:val="nil"/>
                <w:right w:val="nil"/>
                <w:between w:val="nil"/>
              </w:pBdr>
              <w:spacing w:after="200" w:line="276" w:lineRule="auto"/>
              <w:rPr>
                <w:rFonts w:ascii="Calibri" w:eastAsia="Calibri" w:hAnsi="Calibri" w:cs="Calibri"/>
                <w:i/>
              </w:rPr>
            </w:pPr>
            <w:r>
              <w:rPr>
                <w:rFonts w:ascii="Arial" w:eastAsia="Arial" w:hAnsi="Arial" w:cs="Arial"/>
                <w:b/>
                <w:sz w:val="17"/>
                <w:szCs w:val="17"/>
              </w:rPr>
              <w:t>HS-LS4.3</w:t>
            </w:r>
            <w:r>
              <w:rPr>
                <w:rFonts w:ascii="Arial" w:eastAsia="Arial" w:hAnsi="Arial" w:cs="Arial"/>
                <w:sz w:val="17"/>
                <w:szCs w:val="17"/>
              </w:rPr>
              <w:t xml:space="preserve"> – Biological Evolution</w:t>
            </w:r>
          </w:p>
          <w:p w14:paraId="220D894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Arial" w:eastAsia="Arial" w:hAnsi="Arial" w:cs="Arial"/>
                <w:b/>
                <w:sz w:val="17"/>
                <w:szCs w:val="17"/>
              </w:rPr>
              <w:t>HS-LS1.4</w:t>
            </w:r>
            <w:r>
              <w:rPr>
                <w:rFonts w:ascii="Arial" w:eastAsia="Arial" w:hAnsi="Arial" w:cs="Arial"/>
                <w:sz w:val="17"/>
                <w:szCs w:val="17"/>
              </w:rPr>
              <w:t xml:space="preserve"> – Form Molecules to Organisms  </w:t>
            </w:r>
          </w:p>
        </w:tc>
      </w:tr>
      <w:tr w:rsidR="00F9349A" w14:paraId="4C737F65" w14:textId="77777777">
        <w:trPr>
          <w:trHeight w:val="3086"/>
        </w:trPr>
        <w:tc>
          <w:tcPr>
            <w:tcW w:w="1500" w:type="dxa"/>
            <w:shd w:val="clear" w:color="auto" w:fill="DDD9C3"/>
          </w:tcPr>
          <w:p w14:paraId="455EF0C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t>Unit 4:</w:t>
            </w:r>
          </w:p>
          <w:p w14:paraId="66488338"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i/>
                <w:sz w:val="20"/>
                <w:szCs w:val="20"/>
              </w:rPr>
              <w:t xml:space="preserve">Suggested Open Educational Resources </w:t>
            </w:r>
          </w:p>
        </w:tc>
        <w:tc>
          <w:tcPr>
            <w:tcW w:w="6060" w:type="dxa"/>
            <w:gridSpan w:val="4"/>
          </w:tcPr>
          <w:p w14:paraId="06DEF5A1"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3281E5C0"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3C57BC6F"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0CE4C552"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3F7289D8"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281F0002"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48500CB7"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4204A6F7"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47862D71"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018A2E7B"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2D25E3C6"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219FFA86" w14:textId="77777777" w:rsidR="00F9349A" w:rsidRDefault="00F9349A">
            <w:pPr>
              <w:pBdr>
                <w:top w:val="nil"/>
                <w:left w:val="nil"/>
                <w:bottom w:val="nil"/>
                <w:right w:val="nil"/>
                <w:between w:val="nil"/>
              </w:pBdr>
              <w:spacing w:after="200" w:line="276" w:lineRule="auto"/>
              <w:rPr>
                <w:rFonts w:ascii="Calibri" w:eastAsia="Calibri" w:hAnsi="Calibri" w:cs="Calibri"/>
              </w:rPr>
            </w:pPr>
          </w:p>
          <w:p w14:paraId="115AB29F"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2250" w:type="dxa"/>
            <w:vMerge/>
          </w:tcPr>
          <w:p w14:paraId="5F8347FA"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4A6D2B95"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c>
          <w:tcPr>
            <w:tcW w:w="2520" w:type="dxa"/>
            <w:vMerge/>
          </w:tcPr>
          <w:p w14:paraId="592DC88C" w14:textId="77777777" w:rsidR="00F9349A" w:rsidRDefault="00F9349A">
            <w:pPr>
              <w:widowControl w:val="0"/>
              <w:pBdr>
                <w:top w:val="nil"/>
                <w:left w:val="nil"/>
                <w:bottom w:val="nil"/>
                <w:right w:val="nil"/>
                <w:between w:val="nil"/>
              </w:pBdr>
              <w:spacing w:line="276" w:lineRule="auto"/>
              <w:rPr>
                <w:rFonts w:ascii="Times New Roman" w:eastAsia="Times New Roman" w:hAnsi="Times New Roman" w:cs="Times New Roman"/>
                <w:sz w:val="20"/>
                <w:szCs w:val="20"/>
              </w:rPr>
            </w:pPr>
          </w:p>
        </w:tc>
      </w:tr>
    </w:tbl>
    <w:p w14:paraId="05EB2C0C"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1"/>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F9349A" w14:paraId="301ECA66" w14:textId="77777777">
        <w:tc>
          <w:tcPr>
            <w:tcW w:w="14760" w:type="dxa"/>
            <w:gridSpan w:val="3"/>
            <w:shd w:val="clear" w:color="auto" w:fill="C6D9F1"/>
          </w:tcPr>
          <w:p w14:paraId="2A05807B"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0" w:name="gjdgxs" w:colFirst="0" w:colLast="0"/>
            <w:bookmarkEnd w:id="0"/>
            <w:r>
              <w:rPr>
                <w:rFonts w:ascii="Times New Roman" w:eastAsia="Times New Roman" w:hAnsi="Times New Roman" w:cs="Times New Roman"/>
                <w:b/>
                <w:sz w:val="20"/>
                <w:szCs w:val="20"/>
              </w:rPr>
              <w:t>Unit 1 Pre-Calculus</w:t>
            </w:r>
          </w:p>
        </w:tc>
      </w:tr>
      <w:tr w:rsidR="00F9349A" w14:paraId="5598F652" w14:textId="77777777">
        <w:tc>
          <w:tcPr>
            <w:tcW w:w="3616" w:type="dxa"/>
            <w:shd w:val="clear" w:color="auto" w:fill="DDD9C3"/>
          </w:tcPr>
          <w:p w14:paraId="28476B1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&amp; Practice Standards</w:t>
            </w:r>
          </w:p>
        </w:tc>
        <w:tc>
          <w:tcPr>
            <w:tcW w:w="3616" w:type="dxa"/>
            <w:shd w:val="clear" w:color="auto" w:fill="DDD9C3"/>
          </w:tcPr>
          <w:p w14:paraId="56E5435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3455AB4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F9349A" w14:paraId="32D86336" w14:textId="77777777">
        <w:trPr>
          <w:trHeight w:val="899"/>
        </w:trPr>
        <w:tc>
          <w:tcPr>
            <w:tcW w:w="3616" w:type="dxa"/>
            <w:shd w:val="clear" w:color="auto" w:fill="FFFFFF"/>
          </w:tcPr>
          <w:p w14:paraId="682E89B8" w14:textId="77777777" w:rsidR="00F9349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N.CN.A.  Perform arithmetic operations with complex numbers.</w:t>
            </w:r>
          </w:p>
          <w:p w14:paraId="5C664131" w14:textId="77777777" w:rsidR="00F9349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N.CN.B.  Represent complex numbers and their operations on the complex plane.  </w:t>
            </w:r>
          </w:p>
          <w:p w14:paraId="59DFDD79" w14:textId="77777777" w:rsidR="00F9349A" w:rsidRDefault="00000000">
            <w:pPr>
              <w:numPr>
                <w:ilvl w:val="0"/>
                <w:numId w:val="6"/>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N.CN.C.  Use complex numbers in polynomial identities and equations.</w:t>
            </w:r>
          </w:p>
          <w:p w14:paraId="7C4061A4" w14:textId="77777777" w:rsidR="00F9349A" w:rsidRDefault="00F9349A">
            <w:pPr>
              <w:pBdr>
                <w:top w:val="nil"/>
                <w:left w:val="nil"/>
                <w:bottom w:val="nil"/>
                <w:right w:val="nil"/>
                <w:between w:val="nil"/>
              </w:pBdr>
              <w:ind w:left="319"/>
              <w:rPr>
                <w:rFonts w:ascii="Times New Roman" w:eastAsia="Times New Roman" w:hAnsi="Times New Roman" w:cs="Times New Roman"/>
                <w:sz w:val="20"/>
                <w:szCs w:val="20"/>
              </w:rPr>
            </w:pPr>
          </w:p>
        </w:tc>
        <w:tc>
          <w:tcPr>
            <w:tcW w:w="3616" w:type="dxa"/>
            <w:shd w:val="clear" w:color="auto" w:fill="FFFFFF"/>
          </w:tcPr>
          <w:p w14:paraId="4CEEC5F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7F2E6D0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3319718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7224DC5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0B2624CB" w14:textId="77777777" w:rsidR="00F9349A" w:rsidRDefault="00F9349A">
            <w:pPr>
              <w:ind w:left="-41"/>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515E26E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4087897"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Perform arithmetic operations with complex numbers.</w:t>
            </w:r>
          </w:p>
          <w:p w14:paraId="7407038E"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complex numbers and their operations on the complex plane.</w:t>
            </w:r>
          </w:p>
          <w:p w14:paraId="4C206276"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complex numbers in polynomial identities and equations.</w:t>
            </w:r>
          </w:p>
          <w:p w14:paraId="116E16B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76A601E"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Know there is a complex number </w:t>
            </w:r>
            <w:r>
              <w:rPr>
                <w:rFonts w:ascii="Times New Roman" w:eastAsia="Times New Roman" w:hAnsi="Times New Roman" w:cs="Times New Roman"/>
                <w:i/>
                <w:sz w:val="20"/>
                <w:szCs w:val="20"/>
              </w:rPr>
              <w:t>i</w:t>
            </w:r>
            <w:r>
              <w:rPr>
                <w:rFonts w:ascii="Times New Roman" w:eastAsia="Times New Roman" w:hAnsi="Times New Roman" w:cs="Times New Roman"/>
                <w:sz w:val="20"/>
                <w:szCs w:val="20"/>
              </w:rPr>
              <w:t xml:space="preserve"> such that </w:t>
            </w:r>
            <m:oMath>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i</m:t>
                  </m:r>
                </m:e>
                <m:sup>
                  <m:r>
                    <w:rPr>
                      <w:rFonts w:ascii="Cambria Math" w:eastAsia="Cambria Math" w:hAnsi="Cambria Math" w:cs="Cambria Math"/>
                      <w:sz w:val="20"/>
                      <w:szCs w:val="20"/>
                    </w:rPr>
                    <m:t>2</m:t>
                  </m:r>
                </m:sup>
              </m:sSup>
              <m:r>
                <w:rPr>
                  <w:rFonts w:ascii="Cambria Math" w:eastAsia="Cambria Math" w:hAnsi="Cambria Math" w:cs="Cambria Math"/>
                  <w:sz w:val="20"/>
                  <w:szCs w:val="20"/>
                </w:rPr>
                <m:t>=-1</m:t>
              </m:r>
            </m:oMath>
            <w:r>
              <w:rPr>
                <w:rFonts w:ascii="Times New Roman" w:eastAsia="Times New Roman" w:hAnsi="Times New Roman" w:cs="Times New Roman"/>
                <w:sz w:val="20"/>
                <w:szCs w:val="20"/>
              </w:rPr>
              <w:t xml:space="preserve">, and every complex number has the foam </w:t>
            </w:r>
            <w:r>
              <w:rPr>
                <w:rFonts w:ascii="Times New Roman" w:eastAsia="Times New Roman" w:hAnsi="Times New Roman" w:cs="Times New Roman"/>
                <w:i/>
                <w:sz w:val="20"/>
                <w:szCs w:val="20"/>
              </w:rPr>
              <w:t>a + bi</w:t>
            </w:r>
            <w:r>
              <w:rPr>
                <w:rFonts w:ascii="Times New Roman" w:eastAsia="Times New Roman" w:hAnsi="Times New Roman" w:cs="Times New Roman"/>
                <w:sz w:val="20"/>
                <w:szCs w:val="20"/>
              </w:rPr>
              <w:t xml:space="preserve"> with </w:t>
            </w:r>
            <w:r>
              <w:rPr>
                <w:rFonts w:ascii="Times New Roman" w:eastAsia="Times New Roman" w:hAnsi="Times New Roman" w:cs="Times New Roman"/>
                <w:i/>
                <w:sz w:val="20"/>
                <w:szCs w:val="20"/>
              </w:rPr>
              <w:t>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b</w:t>
            </w:r>
            <w:r>
              <w:rPr>
                <w:rFonts w:ascii="Times New Roman" w:eastAsia="Times New Roman" w:hAnsi="Times New Roman" w:cs="Times New Roman"/>
                <w:sz w:val="20"/>
                <w:szCs w:val="20"/>
              </w:rPr>
              <w:t xml:space="preserve"> real.</w:t>
            </w:r>
          </w:p>
          <w:p w14:paraId="56F63F7B"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 xml:space="preserve">Use the relation </w:t>
            </w:r>
            <m:oMath>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i</m:t>
                  </m:r>
                </m:e>
                <m:sup>
                  <m:r>
                    <w:rPr>
                      <w:rFonts w:ascii="Cambria Math" w:eastAsia="Cambria Math" w:hAnsi="Cambria Math" w:cs="Cambria Math"/>
                      <w:sz w:val="20"/>
                      <w:szCs w:val="20"/>
                    </w:rPr>
                    <m:t>2</m:t>
                  </m:r>
                </m:sup>
              </m:sSup>
              <m:r>
                <w:rPr>
                  <w:rFonts w:ascii="Cambria Math" w:eastAsia="Cambria Math" w:hAnsi="Cambria Math" w:cs="Cambria Math"/>
                  <w:sz w:val="20"/>
                  <w:szCs w:val="20"/>
                </w:rPr>
                <m:t>=-1</m:t>
              </m:r>
            </m:oMath>
            <w:r>
              <w:rPr>
                <w:rFonts w:ascii="Times New Roman" w:eastAsia="Times New Roman" w:hAnsi="Times New Roman" w:cs="Times New Roman"/>
                <w:sz w:val="20"/>
                <w:szCs w:val="20"/>
              </w:rPr>
              <w:t xml:space="preserve"> and the commutative, associative, and distributive properties to add, subtract, and multiply complex numbers.</w:t>
            </w:r>
          </w:p>
          <w:p w14:paraId="3FEE30B1"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complex numbers on the complex plan in rectangular and polar form (including real and imaginary numbers), and explain why the rectangular and polar forms of a given complex number represent the same number.</w:t>
            </w:r>
          </w:p>
          <w:p w14:paraId="2FCEDC6E"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quadratic equations with real coefficients that have complex solutions.</w:t>
            </w:r>
          </w:p>
          <w:p w14:paraId="2DEB318B"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r>
      <w:tr w:rsidR="00F9349A" w14:paraId="42199C1A" w14:textId="77777777">
        <w:trPr>
          <w:trHeight w:val="899"/>
        </w:trPr>
        <w:tc>
          <w:tcPr>
            <w:tcW w:w="3616" w:type="dxa"/>
            <w:shd w:val="clear" w:color="auto" w:fill="FFFFFF"/>
          </w:tcPr>
          <w:p w14:paraId="3262CD8F"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 xml:space="preserve">A.APR.A. Perform arithmetic operations on polynomials </w:t>
            </w:r>
          </w:p>
          <w:p w14:paraId="1374B09B"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A.APR.B. . Understand the relationship between zeros and factors of polynomials</w:t>
            </w:r>
          </w:p>
          <w:p w14:paraId="7EA7F2FC"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A.APR.C. Use polynomial identities to solve problems</w:t>
            </w:r>
          </w:p>
          <w:p w14:paraId="0C21B518" w14:textId="77777777" w:rsidR="00F9349A" w:rsidRDefault="00000000">
            <w:pPr>
              <w:numPr>
                <w:ilvl w:val="0"/>
                <w:numId w:val="4"/>
              </w:numPr>
              <w:pBdr>
                <w:top w:val="nil"/>
                <w:left w:val="nil"/>
                <w:bottom w:val="nil"/>
                <w:right w:val="nil"/>
                <w:between w:val="nil"/>
              </w:pBdr>
              <w:ind w:left="319"/>
              <w:rPr>
                <w:color w:val="0000FF"/>
                <w:sz w:val="20"/>
                <w:szCs w:val="20"/>
              </w:rPr>
            </w:pPr>
            <w:r>
              <w:rPr>
                <w:rFonts w:ascii="Times New Roman" w:eastAsia="Times New Roman" w:hAnsi="Times New Roman" w:cs="Times New Roman"/>
                <w:sz w:val="20"/>
                <w:szCs w:val="20"/>
              </w:rPr>
              <w:t>A.APR.D. Rewrite rational expressions</w:t>
            </w:r>
          </w:p>
        </w:tc>
        <w:tc>
          <w:tcPr>
            <w:tcW w:w="3616" w:type="dxa"/>
            <w:shd w:val="clear" w:color="auto" w:fill="FFFFFF"/>
          </w:tcPr>
          <w:p w14:paraId="042D23D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52C421C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4950BE1D" w14:textId="77777777" w:rsidR="00F9349A" w:rsidRDefault="00000000">
            <w:pPr>
              <w:pBdr>
                <w:top w:val="nil"/>
                <w:left w:val="nil"/>
                <w:bottom w:val="nil"/>
                <w:right w:val="nil"/>
                <w:between w:val="nil"/>
              </w:pBdr>
              <w:ind w:left="7"/>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528" w:type="dxa"/>
            <w:tcBorders>
              <w:bottom w:val="single" w:sz="4" w:space="0" w:color="000000"/>
            </w:tcBorders>
            <w:shd w:val="clear" w:color="auto" w:fill="FFFFFF"/>
          </w:tcPr>
          <w:p w14:paraId="399A2AD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6A6943F4"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Perform arithmetic operations on polynomials.</w:t>
            </w:r>
          </w:p>
          <w:p w14:paraId="6360D209"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the relationship between zeros and factors of polynomials.</w:t>
            </w:r>
          </w:p>
          <w:p w14:paraId="1466A0C7"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polynomial identities to solve problems.</w:t>
            </w:r>
          </w:p>
          <w:p w14:paraId="4032AF49"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Rewrite rational expressions.</w:t>
            </w:r>
          </w:p>
          <w:p w14:paraId="737B57D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DE4ADAA"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that polynomials form a system of analogous to the integers, namely, they are closed under the operations of addition, subtraction, and multiplication; add, subtract, and multiply polynomials.</w:t>
            </w:r>
          </w:p>
          <w:p w14:paraId="28E72A33"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Identify zeros of polynomials when suitable factorizations are available, and use the zeros to construct a rough graph of the function defined by the polynomial.</w:t>
            </w:r>
          </w:p>
          <w:p w14:paraId="474ABF64"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systems of linear equations exactly and approximately (e.g. with graphs), focusing on pairs of linear equations in two variables.</w:t>
            </w:r>
          </w:p>
          <w:p w14:paraId="199D4981"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that the graph of an equation in two variables is the set of all its solutions plotted in the coordinate plane, often forming a curve (which could be a line).</w:t>
            </w:r>
          </w:p>
        </w:tc>
      </w:tr>
      <w:tr w:rsidR="00F9349A" w14:paraId="1DC18005" w14:textId="77777777">
        <w:trPr>
          <w:trHeight w:val="260"/>
        </w:trPr>
        <w:tc>
          <w:tcPr>
            <w:tcW w:w="3616" w:type="dxa"/>
            <w:shd w:val="clear" w:color="auto" w:fill="FFFFFF"/>
          </w:tcPr>
          <w:p w14:paraId="6B865ACC" w14:textId="77777777" w:rsidR="00F9349A" w:rsidRDefault="00F9349A">
            <w:pPr>
              <w:pBdr>
                <w:top w:val="nil"/>
                <w:left w:val="nil"/>
                <w:bottom w:val="nil"/>
                <w:right w:val="nil"/>
                <w:between w:val="nil"/>
              </w:pBdr>
              <w:ind w:left="319"/>
              <w:rPr>
                <w:rFonts w:ascii="Times New Roman" w:eastAsia="Times New Roman" w:hAnsi="Times New Roman" w:cs="Times New Roman"/>
                <w:color w:val="202020"/>
                <w:sz w:val="20"/>
                <w:szCs w:val="20"/>
              </w:rPr>
            </w:pPr>
          </w:p>
          <w:p w14:paraId="1C563DA5"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A.CED.A.  Create equations that describe numbers or relationships</w:t>
            </w:r>
          </w:p>
          <w:p w14:paraId="3387AE65" w14:textId="77777777" w:rsidR="00F9349A" w:rsidRDefault="00F9349A">
            <w:pPr>
              <w:ind w:left="515"/>
              <w:rPr>
                <w:rFonts w:ascii="Times New Roman" w:eastAsia="Times New Roman" w:hAnsi="Times New Roman" w:cs="Times New Roman"/>
                <w:sz w:val="20"/>
                <w:szCs w:val="20"/>
              </w:rPr>
            </w:pPr>
          </w:p>
        </w:tc>
        <w:tc>
          <w:tcPr>
            <w:tcW w:w="3616" w:type="dxa"/>
            <w:shd w:val="clear" w:color="auto" w:fill="FFFFFF"/>
          </w:tcPr>
          <w:p w14:paraId="773A2F28"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0E3002E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MP.1 Make sense of problems and persevere in solving them.</w:t>
            </w:r>
          </w:p>
          <w:p w14:paraId="62EC04A6" w14:textId="77777777" w:rsidR="00F9349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 2 Reason abstractly and quantitatively.</w:t>
            </w:r>
          </w:p>
        </w:tc>
        <w:tc>
          <w:tcPr>
            <w:tcW w:w="7528" w:type="dxa"/>
            <w:tcBorders>
              <w:bottom w:val="single" w:sz="4" w:space="0" w:color="000000"/>
            </w:tcBorders>
            <w:shd w:val="clear" w:color="auto" w:fill="FFFFFF"/>
          </w:tcPr>
          <w:p w14:paraId="137B3F0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A2CD603"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Create equations that describe numbers or relationships</w:t>
            </w:r>
          </w:p>
          <w:p w14:paraId="251B2A5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E338819"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Create equations and inequalities in one variable and use them to solve problems.</w:t>
            </w:r>
          </w:p>
          <w:p w14:paraId="39F8E7AC"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Create equations in two or more variables to represent relationships between quantities; graph equations on coordinate axes with labels and scales.</w:t>
            </w:r>
          </w:p>
          <w:p w14:paraId="1CDC7AFE"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Represent constraints by equations or inequalities, and by systems of equations and/or inequalities, and interpret solutions as viable or nonviable options in a modeling contract.</w:t>
            </w:r>
          </w:p>
          <w:p w14:paraId="51671D04" w14:textId="77777777" w:rsidR="00F9349A" w:rsidRDefault="00F9349A">
            <w:pPr>
              <w:pBdr>
                <w:top w:val="nil"/>
                <w:left w:val="nil"/>
                <w:bottom w:val="nil"/>
                <w:right w:val="nil"/>
                <w:between w:val="nil"/>
              </w:pBdr>
              <w:spacing w:line="276" w:lineRule="auto"/>
              <w:rPr>
                <w:rFonts w:ascii="Times New Roman" w:eastAsia="Times New Roman" w:hAnsi="Times New Roman" w:cs="Times New Roman"/>
                <w:sz w:val="20"/>
                <w:szCs w:val="20"/>
              </w:rPr>
            </w:pPr>
          </w:p>
          <w:p w14:paraId="7BD10BE0" w14:textId="77777777" w:rsidR="00F9349A" w:rsidRDefault="00F9349A">
            <w:pPr>
              <w:pBdr>
                <w:top w:val="nil"/>
                <w:left w:val="nil"/>
                <w:bottom w:val="nil"/>
                <w:right w:val="nil"/>
                <w:between w:val="nil"/>
              </w:pBdr>
              <w:spacing w:after="200" w:line="276" w:lineRule="auto"/>
              <w:ind w:left="1383" w:hanging="1383"/>
              <w:rPr>
                <w:rFonts w:ascii="Times New Roman" w:eastAsia="Times New Roman" w:hAnsi="Times New Roman" w:cs="Times New Roman"/>
                <w:sz w:val="20"/>
                <w:szCs w:val="20"/>
              </w:rPr>
            </w:pPr>
          </w:p>
        </w:tc>
      </w:tr>
      <w:tr w:rsidR="00F9349A" w14:paraId="4A965C45" w14:textId="77777777">
        <w:trPr>
          <w:trHeight w:val="2978"/>
        </w:trPr>
        <w:tc>
          <w:tcPr>
            <w:tcW w:w="3616" w:type="dxa"/>
            <w:shd w:val="clear" w:color="auto" w:fill="FFFFFF"/>
          </w:tcPr>
          <w:p w14:paraId="23590C2C"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A.SSE.A.  Interpret the structure of expressions</w:t>
            </w:r>
          </w:p>
          <w:p w14:paraId="2A34AAFC"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A.SSE.B. Write expressions in equivalent forms to solve problems</w:t>
            </w:r>
          </w:p>
          <w:p w14:paraId="41904576" w14:textId="77777777" w:rsidR="00F9349A" w:rsidRDefault="00F9349A">
            <w:pPr>
              <w:pBdr>
                <w:top w:val="nil"/>
                <w:left w:val="nil"/>
                <w:bottom w:val="nil"/>
                <w:right w:val="nil"/>
                <w:between w:val="nil"/>
              </w:pBdr>
              <w:ind w:left="319"/>
              <w:rPr>
                <w:rFonts w:ascii="Times New Roman" w:eastAsia="Times New Roman" w:hAnsi="Times New Roman" w:cs="Times New Roman"/>
                <w:sz w:val="20"/>
                <w:szCs w:val="20"/>
              </w:rPr>
            </w:pPr>
          </w:p>
        </w:tc>
        <w:tc>
          <w:tcPr>
            <w:tcW w:w="3616" w:type="dxa"/>
            <w:shd w:val="clear" w:color="auto" w:fill="FFFFFF"/>
          </w:tcPr>
          <w:p w14:paraId="56C59762"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754D6A6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p w14:paraId="35F90A61" w14:textId="77777777" w:rsidR="00F9349A" w:rsidRDefault="00F9349A">
            <w:pPr>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2E0FEE0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42A49C5"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the structure of expressions.</w:t>
            </w:r>
          </w:p>
          <w:p w14:paraId="555CE740"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expressions in equivalent forms to solve problems.</w:t>
            </w:r>
          </w:p>
          <w:p w14:paraId="6820768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40706260"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expressions that represent a quantity in terms of its context.</w:t>
            </w:r>
          </w:p>
          <w:p w14:paraId="327AD956"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the structure of an expression to identify ways to rewrite it.</w:t>
            </w:r>
          </w:p>
          <w:p w14:paraId="2DF097A1"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Choose and produce an equivalent form of an expression to reveal and explain properties of the quantity represented by the expression.</w:t>
            </w:r>
          </w:p>
          <w:p w14:paraId="01F5B7BC"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Derive and/or explain the formula for the sum of a finite geometric series and use the formula to solve problems.</w:t>
            </w:r>
          </w:p>
        </w:tc>
      </w:tr>
      <w:tr w:rsidR="00F9349A" w14:paraId="20FC4790" w14:textId="77777777">
        <w:trPr>
          <w:trHeight w:val="899"/>
        </w:trPr>
        <w:tc>
          <w:tcPr>
            <w:tcW w:w="3616" w:type="dxa"/>
            <w:shd w:val="clear" w:color="auto" w:fill="FFFFFF"/>
          </w:tcPr>
          <w:p w14:paraId="055EAD05"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 Understand solving equations as a process of reasoning and explain the reasoning</w:t>
            </w:r>
          </w:p>
          <w:p w14:paraId="1C205D27"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A.REI.B. Solve equations and inequalities in one variable</w:t>
            </w:r>
          </w:p>
          <w:p w14:paraId="20A26DD2"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 Represent and solve equations and inequalities graphically</w:t>
            </w:r>
          </w:p>
        </w:tc>
        <w:tc>
          <w:tcPr>
            <w:tcW w:w="3616" w:type="dxa"/>
            <w:shd w:val="clear" w:color="auto" w:fill="FFFFFF"/>
          </w:tcPr>
          <w:p w14:paraId="125BE42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6A4CCEAF" w14:textId="77777777" w:rsidR="00F9349A" w:rsidRDefault="00000000">
            <w:pPr>
              <w:ind w:left="-4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MP.7 Look for and make use of structure.</w:t>
            </w:r>
          </w:p>
          <w:p w14:paraId="1FA20EF4" w14:textId="77777777" w:rsidR="00F9349A" w:rsidRDefault="00F9349A">
            <w:pPr>
              <w:ind w:left="-41"/>
              <w:rPr>
                <w:rFonts w:ascii="Times New Roman" w:eastAsia="Times New Roman" w:hAnsi="Times New Roman" w:cs="Times New Roman"/>
                <w:sz w:val="20"/>
                <w:szCs w:val="20"/>
              </w:rPr>
            </w:pPr>
          </w:p>
        </w:tc>
        <w:tc>
          <w:tcPr>
            <w:tcW w:w="7528" w:type="dxa"/>
            <w:tcBorders>
              <w:bottom w:val="single" w:sz="4" w:space="0" w:color="000000"/>
            </w:tcBorders>
            <w:shd w:val="clear" w:color="auto" w:fill="FFFFFF"/>
          </w:tcPr>
          <w:p w14:paraId="2724786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D2B4E53"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solving equations as a process of reasoning and explain the reasoning.</w:t>
            </w:r>
          </w:p>
          <w:p w14:paraId="41689042"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equations and inequalities in one variable.</w:t>
            </w:r>
          </w:p>
          <w:p w14:paraId="6373001A"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and solve equations and inequalities graphically.</w:t>
            </w:r>
          </w:p>
          <w:p w14:paraId="4DD7D44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6BF700FA"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rational and radical equations in one variable, and give examples showing how extraneous solutions may arise.</w:t>
            </w:r>
          </w:p>
          <w:p w14:paraId="7DED7393"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quadratic equations in one variable.</w:t>
            </w:r>
          </w:p>
          <w:p w14:paraId="1977B8E1"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that a graph of an equation in two variables is the set of all its solutions plotted in the coordinate plane, often forming a curve (which could be a line).</w:t>
            </w:r>
          </w:p>
        </w:tc>
      </w:tr>
      <w:tr w:rsidR="00F9349A" w14:paraId="2B80018A" w14:textId="77777777">
        <w:trPr>
          <w:trHeight w:val="359"/>
        </w:trPr>
        <w:tc>
          <w:tcPr>
            <w:tcW w:w="3616" w:type="dxa"/>
            <w:tcBorders>
              <w:bottom w:val="single" w:sz="4" w:space="0" w:color="000000"/>
            </w:tcBorders>
            <w:shd w:val="clear" w:color="auto" w:fill="FFFFFF"/>
          </w:tcPr>
          <w:p w14:paraId="09521F28"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 xml:space="preserve">F.IF.A. </w:t>
            </w:r>
            <w:r>
              <w:rPr>
                <w:rFonts w:ascii="Times New Roman" w:eastAsia="Times New Roman" w:hAnsi="Times New Roman" w:cs="Times New Roman"/>
                <w:sz w:val="20"/>
                <w:szCs w:val="20"/>
              </w:rPr>
              <w:t>Understand the concept of a function and use function notation</w:t>
            </w:r>
          </w:p>
          <w:p w14:paraId="2E81EBB8"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F.IF.B.</w:t>
            </w:r>
            <w:r>
              <w:rPr>
                <w:rFonts w:ascii="Times New Roman" w:eastAsia="Times New Roman" w:hAnsi="Times New Roman" w:cs="Times New Roman"/>
                <w:sz w:val="20"/>
                <w:szCs w:val="20"/>
              </w:rPr>
              <w:t xml:space="preserve"> Interpret functions that arise in applications in terms of the context</w:t>
            </w:r>
          </w:p>
          <w:p w14:paraId="493CAF6F"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 xml:space="preserve">F.IF.C. </w:t>
            </w:r>
            <w:r>
              <w:rPr>
                <w:rFonts w:ascii="Times New Roman" w:eastAsia="Times New Roman" w:hAnsi="Times New Roman" w:cs="Times New Roman"/>
                <w:sz w:val="20"/>
                <w:szCs w:val="20"/>
              </w:rPr>
              <w:t>Analyze functions using different representations</w:t>
            </w:r>
          </w:p>
        </w:tc>
        <w:tc>
          <w:tcPr>
            <w:tcW w:w="3616" w:type="dxa"/>
            <w:tcBorders>
              <w:bottom w:val="single" w:sz="4" w:space="0" w:color="000000"/>
            </w:tcBorders>
            <w:shd w:val="clear" w:color="auto" w:fill="FFFFFF"/>
          </w:tcPr>
          <w:p w14:paraId="38231B0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MP.1 Make sense of problems and persevere in solving them.</w:t>
            </w:r>
          </w:p>
          <w:p w14:paraId="35CFBB7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r>
              <w:rPr>
                <w:rFonts w:ascii="Times New Roman" w:eastAsia="Times New Roman" w:hAnsi="Times New Roman" w:cs="Times New Roman"/>
                <w:sz w:val="20"/>
                <w:szCs w:val="20"/>
              </w:rPr>
              <w:br/>
              <w:t>MP.4 Model with mathematics.</w:t>
            </w:r>
          </w:p>
          <w:p w14:paraId="7D58D192"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36CD77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11928271" w14:textId="77777777" w:rsidR="00F9349A" w:rsidRDefault="00F9349A">
            <w:pPr>
              <w:rPr>
                <w:rFonts w:ascii="Times New Roman" w:eastAsia="Times New Roman" w:hAnsi="Times New Roman" w:cs="Times New Roman"/>
                <w:color w:val="373737"/>
                <w:sz w:val="20"/>
                <w:szCs w:val="20"/>
              </w:rPr>
            </w:pPr>
          </w:p>
        </w:tc>
        <w:tc>
          <w:tcPr>
            <w:tcW w:w="7528" w:type="dxa"/>
            <w:tcBorders>
              <w:bottom w:val="single" w:sz="4" w:space="0" w:color="000000"/>
            </w:tcBorders>
            <w:shd w:val="clear" w:color="auto" w:fill="FFFFFF"/>
          </w:tcPr>
          <w:p w14:paraId="3CA2E1D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4FBF0F88"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the concept of a function and use function notation.</w:t>
            </w:r>
          </w:p>
          <w:p w14:paraId="6FC3BC1B"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Interpret functions that arise in applications in terms of the context.</w:t>
            </w:r>
          </w:p>
          <w:p w14:paraId="431440A2"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Analyze functions using different representations.</w:t>
            </w:r>
          </w:p>
          <w:p w14:paraId="7B00652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936B036"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that a function from one set to another set assigns to each element of the domain exactly one element of the range.</w:t>
            </w:r>
          </w:p>
          <w:p w14:paraId="2212F670"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function notation, evaluate functions for inputs in their domains, and interpret statements that use function notation in terms of a context.</w:t>
            </w:r>
          </w:p>
          <w:p w14:paraId="4C84F2F7"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Relate the domain of a function to its graph and, where applicable, to the quantitative relationship it describes.</w:t>
            </w:r>
          </w:p>
          <w:p w14:paraId="2369C420"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Graph functions expressed symbolically and show key features of the graph, by hand in simple cases and using technology for more complicated cases.</w:t>
            </w:r>
          </w:p>
          <w:p w14:paraId="2B95C3A9"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a function defined by an expression in different but equivalent forms to reveal and explain different properties of the function.</w:t>
            </w:r>
          </w:p>
        </w:tc>
      </w:tr>
      <w:tr w:rsidR="00F9349A" w14:paraId="238F8615" w14:textId="77777777">
        <w:trPr>
          <w:trHeight w:val="359"/>
        </w:trPr>
        <w:tc>
          <w:tcPr>
            <w:tcW w:w="3616" w:type="dxa"/>
            <w:tcBorders>
              <w:bottom w:val="nil"/>
            </w:tcBorders>
            <w:shd w:val="clear" w:color="auto" w:fill="FFFFFF"/>
          </w:tcPr>
          <w:p w14:paraId="68C7C81F"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 xml:space="preserve">F.BF.A.  </w:t>
            </w:r>
            <w:r>
              <w:rPr>
                <w:rFonts w:ascii="Times New Roman" w:eastAsia="Times New Roman" w:hAnsi="Times New Roman" w:cs="Times New Roman"/>
                <w:sz w:val="20"/>
                <w:szCs w:val="20"/>
              </w:rPr>
              <w:t>Build a function that models a relationship between two quantities</w:t>
            </w:r>
          </w:p>
          <w:p w14:paraId="535547EB"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 xml:space="preserve">F.BF.B. </w:t>
            </w:r>
            <w:r>
              <w:rPr>
                <w:rFonts w:ascii="Times New Roman" w:eastAsia="Times New Roman" w:hAnsi="Times New Roman" w:cs="Times New Roman"/>
                <w:sz w:val="20"/>
                <w:szCs w:val="20"/>
              </w:rPr>
              <w:t>Build new functions from existing functions</w:t>
            </w:r>
          </w:p>
          <w:p w14:paraId="09B4E97A"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color w:val="373737"/>
                <w:sz w:val="20"/>
                <w:szCs w:val="20"/>
              </w:rPr>
              <w:t xml:space="preserve">F.LE.A. </w:t>
            </w:r>
            <w:r>
              <w:rPr>
                <w:rFonts w:ascii="Times New Roman" w:eastAsia="Times New Roman" w:hAnsi="Times New Roman" w:cs="Times New Roman"/>
                <w:sz w:val="20"/>
                <w:szCs w:val="20"/>
              </w:rPr>
              <w:t>Construct and compare linear and exponential models and solve problems</w:t>
            </w:r>
          </w:p>
          <w:p w14:paraId="7C6D9E65"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3616" w:type="dxa"/>
            <w:tcBorders>
              <w:bottom w:val="nil"/>
            </w:tcBorders>
            <w:shd w:val="clear" w:color="auto" w:fill="FFFFFF"/>
          </w:tcPr>
          <w:p w14:paraId="146287E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23052CB2"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189078D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7978913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167E544"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p w14:paraId="29D325F7" w14:textId="77777777" w:rsidR="00F9349A" w:rsidRDefault="00F9349A">
            <w:pPr>
              <w:pBdr>
                <w:top w:val="nil"/>
                <w:left w:val="nil"/>
                <w:bottom w:val="nil"/>
                <w:right w:val="nil"/>
                <w:between w:val="nil"/>
              </w:pBdr>
              <w:spacing w:after="200" w:line="276" w:lineRule="auto"/>
              <w:rPr>
                <w:rFonts w:ascii="Times New Roman" w:eastAsia="Times New Roman" w:hAnsi="Times New Roman" w:cs="Times New Roman"/>
                <w:sz w:val="20"/>
                <w:szCs w:val="20"/>
              </w:rPr>
            </w:pPr>
          </w:p>
        </w:tc>
        <w:tc>
          <w:tcPr>
            <w:tcW w:w="7528" w:type="dxa"/>
            <w:tcBorders>
              <w:top w:val="single" w:sz="4" w:space="0" w:color="000000"/>
              <w:bottom w:val="nil"/>
            </w:tcBorders>
            <w:shd w:val="clear" w:color="auto" w:fill="FFFFFF"/>
          </w:tcPr>
          <w:p w14:paraId="24643A6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421CB80"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Build a function that models a relationship between two quantities</w:t>
            </w:r>
          </w:p>
          <w:p w14:paraId="0F88C2EC"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Build new functions from existing functions.</w:t>
            </w:r>
          </w:p>
          <w:p w14:paraId="0CAA8DE9"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and compare linear and exponential models and solve problems.</w:t>
            </w:r>
          </w:p>
          <w:p w14:paraId="0612E3A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DB39C57"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Write a function that describes a relationships between two quantities.</w:t>
            </w:r>
          </w:p>
          <w:p w14:paraId="0E816AF5"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inverse functions</w:t>
            </w:r>
          </w:p>
          <w:p w14:paraId="15F0F912"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inverse relationship between exponents and logarithms to solve problems involving logarithms and exponents</w:t>
            </w:r>
          </w:p>
          <w:p w14:paraId="588FE6A1" w14:textId="77777777" w:rsidR="00F9349A" w:rsidRDefault="00000000">
            <w:pPr>
              <w:numPr>
                <w:ilvl w:val="0"/>
                <w:numId w:val="9"/>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Distinguish between situations that can be modeled with linear functions and with exponential functions</w:t>
            </w:r>
          </w:p>
        </w:tc>
      </w:tr>
    </w:tbl>
    <w:p w14:paraId="54179411"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2"/>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F9349A" w14:paraId="14C71F29"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2798321C"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1 Pre-Calculus </w:t>
            </w:r>
          </w:p>
        </w:tc>
      </w:tr>
      <w:tr w:rsidR="00F9349A" w14:paraId="1AD113D1"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36032A35"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32770394"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F9349A" w14:paraId="0CAC49FB"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1F2049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1CA7735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p w14:paraId="5EFFCF6D"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16C5831C"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32437BF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and/or final exams.</w:t>
            </w:r>
          </w:p>
          <w:p w14:paraId="61F7DF24"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7D384031"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72038904"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0E7D9CD5"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489EC879"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F9349A" w14:paraId="6AAFB82D"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03F646D0"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bookmarkStart w:id="1" w:name="_30j0zll" w:colFirst="0" w:colLast="0"/>
            <w:bookmarkEnd w:id="1"/>
            <w:r>
              <w:rPr>
                <w:rFonts w:ascii="Times New Roman" w:eastAsia="Times New Roman" w:hAnsi="Times New Roman" w:cs="Times New Roman"/>
                <w:b/>
                <w:color w:val="000000"/>
                <w:sz w:val="20"/>
                <w:szCs w:val="20"/>
              </w:rPr>
              <w:t xml:space="preserve">Prerequisite skills: </w:t>
            </w:r>
          </w:p>
          <w:p w14:paraId="1A074C3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To be successful in </w:t>
            </w:r>
            <w:r>
              <w:rPr>
                <w:color w:val="000000"/>
                <w:sz w:val="20"/>
                <w:szCs w:val="20"/>
              </w:rPr>
              <w:t>Unit 1:  Properties of Quadratic, Polynomial, Exponential and Logarithmic Functions</w:t>
            </w:r>
            <w:r>
              <w:rPr>
                <w:rFonts w:ascii="Times New Roman" w:eastAsia="Times New Roman" w:hAnsi="Times New Roman" w:cs="Times New Roman"/>
                <w:color w:val="000000"/>
                <w:sz w:val="20"/>
                <w:szCs w:val="20"/>
              </w:rPr>
              <w:t xml:space="preserve">, the students will have to have a strong understanding of the following prerequisite skills:  </w:t>
            </w:r>
          </w:p>
          <w:p w14:paraId="2503ABBB" w14:textId="77777777" w:rsidR="00F9349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Graph Quadratics, Polynomial and Exponential Functions, Factor Polynomial Expressions, Understand Function Transformations, Understand Function Operations and Compositions, Understand Properties of Complex Numbers, Identify and Calculate Zeros of Functions, Perform Function Operations, and Understand Logarithmic Properties.  </w:t>
            </w:r>
          </w:p>
          <w:p w14:paraId="18DFDEEE"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F781A90"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 this unit the students will learn properties of quadratic, polynomial, exponential, and logarithmic functions.</w:t>
            </w:r>
          </w:p>
          <w:p w14:paraId="1D9FF8C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duration of this unit should be approximately sixty-eight days.  </w:t>
            </w:r>
          </w:p>
          <w:p w14:paraId="1D18BF4B"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596F6C8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begin this unit by reviewing functions and their graphs.  The students will use the coordinate plane to model and solve real-life problems by applying the properties of the cartesian plane, the distance formula, and the midpoint formula.  They will review how to graph equations using a variety of techniques, including symmetry, as well as use graphs of equations in solving real-life problems.  Students will demonstrate the ability to identify slope given two points on a line and be able to write linear equations in two variables.  Students will also review the properties of functions and how to evaluate difference quotients.  They will then use the properties of functions to analyze graphs of functions by identifying the zeros of functions, determine the intervals functions are increasing and decreasing, identify the average rate of change of functions, and identify if a function is even or odd.  Additionally, the students will learn about the various parent functions and the properties of said functions.  The students will also review how to transform functions using vertical and horizontal shifts, reflections, and nonrigid transformations.  Also, the students will review function operations and function composition.  Furthermore, the students will review the properties of inverse functions and how to correctly identify the inverse of a given function.  The students will also use mathematical models to approximate sets of data points and write mathematical models for direct variation, direct variation as an nth power, inverse variation, combined variation, and joint variation.  This part of the unit should take approximately twenty-eight</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22A3271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681EC7E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then focus on polynomial and rational functions.  The students will begin by reviewing how to analyze graphs of quadratic functions and then learn how to write quadratic functions in standard form by applying the properties of quadratic functions.  The students will also learn how to use transformations to sketch graphs of polynomial functions and use the Intermediate Value Theorem to help locate the real zeros of polynomial functions.  The students will then review how to use long division and/or synthetic division to divide polynomials by other polynomials and how to use the Remainder Theorem and the Factor Theorem.  Additionally, the students will learn how to use the imaginary unit </w:t>
            </w:r>
            <w:r>
              <w:rPr>
                <w:rFonts w:ascii="Times New Roman" w:eastAsia="Times New Roman" w:hAnsi="Times New Roman" w:cs="Times New Roman"/>
                <w:b/>
                <w:i/>
                <w:color w:val="000000"/>
                <w:sz w:val="20"/>
                <w:szCs w:val="20"/>
              </w:rPr>
              <w:t>i</w:t>
            </w:r>
            <w:r>
              <w:rPr>
                <w:rFonts w:ascii="Times New Roman" w:eastAsia="Times New Roman" w:hAnsi="Times New Roman" w:cs="Times New Roman"/>
                <w:color w:val="000000"/>
                <w:sz w:val="20"/>
                <w:szCs w:val="20"/>
              </w:rPr>
              <w:t xml:space="preserve"> to write complex numbers and then how to add, subtract, and multiply complex numbers.  Also, the students will learn and use the Fundamental Theorem of Algebra to determine the number of zeros of polynomial functions.  They then will find rational zeros of polynomial functions, conjugate pairs of complex zeros and use Descartes’s Rule of Signs and Upper and Lower Bound Rules to find zeros of polynomials.  The students will find the domains, vertical and horizontal asymptotes, and graphs of rational functions.  Furthermore, the students will learn how to solve polynomial and rational inequalities.  This part of the unit should take approximately twenty-four</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7FE91953"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2C7D8ED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continue Unit 1 by focusing on Exponential and Logarithmic Functions.  Students will be taught how to recognize, evaluate, and graph exponential and logarithmic functions.  They will then review the properties of logarithms and how the properties are used to evaluate, rewrite, expand, and condense logarithmic expressions.  The students will also learn how to solve simple and complex logarithmic equations and how to use exponential and logarithmic equations to model and solve real-life problems.  Also, the students will learn how to recognize the five most common types of models involving exponential and logarithmic functions.  They will learn how to use exponential growth and decay functions, Gaussian functions, logistic growth functions, and logarithmic functions to model and solve real-life problems.  This part of the unit should take approximately sixteen</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67DED574"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color w:val="000000"/>
                <w:sz w:val="20"/>
                <w:szCs w:val="20"/>
              </w:rPr>
              <w:t xml:space="preserve">  </w:t>
            </w:r>
          </w:p>
        </w:tc>
      </w:tr>
      <w:tr w:rsidR="00F9349A" w14:paraId="72561E1B"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2398BE8"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4B94343"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F9349A" w14:paraId="4BE9AD29"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CCDD78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Ron Larson – Pre-Calculus with Limits textbook – third edition</w:t>
            </w:r>
          </w:p>
          <w:p w14:paraId="2FD37C91"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  Functions and Their Graphs</w:t>
            </w:r>
          </w:p>
          <w:p w14:paraId="5F5E84A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2:  Polynomial and Rational Functions</w:t>
            </w:r>
          </w:p>
          <w:p w14:paraId="481369B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3:  Exponential and Logarithmic Functions</w:t>
            </w:r>
          </w:p>
          <w:p w14:paraId="2BCC2930"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5254F2C0"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1FF1813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Ron Larson</w:t>
            </w:r>
          </w:p>
          <w:p w14:paraId="0EF6460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power point presentations, at home tutor, animated math, games, TI activities alignment</w:t>
            </w:r>
          </w:p>
          <w:p w14:paraId="18E8BBA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3374CCD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22E32AA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7FE7F44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009316B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25DA687B"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46E70AE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MAP</w:t>
            </w:r>
          </w:p>
          <w:p w14:paraId="289A2B8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Desmos</w:t>
            </w:r>
          </w:p>
          <w:p w14:paraId="3D85AA79" w14:textId="77777777" w:rsidR="00F9349A" w:rsidRDefault="00F9349A">
            <w:pPr>
              <w:pBdr>
                <w:top w:val="nil"/>
                <w:left w:val="nil"/>
                <w:bottom w:val="nil"/>
                <w:right w:val="nil"/>
                <w:between w:val="nil"/>
              </w:pBdr>
              <w:tabs>
                <w:tab w:val="left" w:pos="990"/>
              </w:tabs>
              <w:spacing w:after="0"/>
              <w:rPr>
                <w:rFonts w:ascii="Times New Roman" w:eastAsia="Times New Roman" w:hAnsi="Times New Roman" w:cs="Times New Roman"/>
                <w:color w:val="000000"/>
                <w:sz w:val="20"/>
                <w:szCs w:val="20"/>
              </w:rPr>
            </w:pPr>
          </w:p>
        </w:tc>
      </w:tr>
      <w:tr w:rsidR="00F9349A" w14:paraId="779E5A51"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5EA4E97D"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F9349A" w14:paraId="50223560"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10FBC39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Cartesian Plane, Pythagorean Theorem, Intercepts, Symmetry, Slope, Linear Equation, Parallel, Perpendicular, Function, Piecewise-Defined Function, Domain, Implied Domain, Dependent Variable, Independent Variable, Range, Difference Quotient, Vertical Line Test, Zeros of a Function, Increasing and Decreasing Functions, Minimum Function Value, Maximum Function Value, Average Rate of Change, Even and Odd Functions, Parent Function, Function Transformation, Nonrigid Transformations, Function Composition, Inverse Function, Horizontal Line Test, One-to-One Functions, Direct Variation, Inverse Variation, Polynomial Function, Axis of Symmetry, Vertex, Quadratic Function, Parabola, Polynomial Function, Leading Coefficient Test, Intermediate Value Theorem, Polynomial Division, Division Algorithm, Synthetic Division, Remainder Theorem, Factor Theorem, Complex Number, Imaginary Unit, Linear Factorization Theorem, Fundamental Theorem of Algebra, Rational Zero Test, Complex Zeros, Descartes’s Rule of Signs, Rational Function, Asymptote, Exponential Function, Logarithmic Function, Natural Logarithmic Function, Change-of-Base Formula, </w:t>
            </w:r>
          </w:p>
          <w:p w14:paraId="258A927B"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F9349A" w14:paraId="00CDA958" w14:textId="77777777">
        <w:trPr>
          <w:trHeight w:val="450"/>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4B6682A9"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36AF5E9E"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F9349A" w14:paraId="68ACC643"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CE6558E"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5B6D1874"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035006DE"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Provide a list of key words representing operations to allow the students a reference guide for translating verbal phrases into equations and inequalities.  Provide examples of rules, tables, and graphs of functions to provide as a reference guide in representing functions.  Provide visual clues (i.e. Drawing a vertical line through the equal sign) to allow the students a better visual representation of how to balance and solve equations.  Provide a scale for the students, if necessary, to visualize the concept of balancing an equation.  Provide a hands-on activity involving ramps to allow the students to visualize the concept of slope.  Show the students how to label the points and information needed to write lines of equations and how to replace the information in the general linear equations forms.  Use a number line to highlight and explain the concepts of absolute value, absolute value equations, and absolute value inequalities.    </w:t>
            </w:r>
          </w:p>
          <w:p w14:paraId="30241544"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350A865"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78592199"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0E6AF4FA"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3844E12E"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57F6AB1"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As appropriate, students:</w:t>
            </w:r>
          </w:p>
          <w:p w14:paraId="442CDEFE"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0873962F" w14:textId="77777777" w:rsidR="00F9349A"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55554FBB" w14:textId="77777777" w:rsidR="00F9349A"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44E09DC9" w14:textId="77777777" w:rsidR="00F9349A"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78121496" w14:textId="77777777" w:rsidR="00F9349A" w:rsidRDefault="00000000">
            <w:pPr>
              <w:numPr>
                <w:ilvl w:val="0"/>
                <w:numId w:val="10"/>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r w:rsidR="00F9349A" w14:paraId="50D57797" w14:textId="77777777">
        <w:trPr>
          <w:trHeight w:val="240"/>
        </w:trPr>
        <w:tc>
          <w:tcPr>
            <w:tcW w:w="14760" w:type="dxa"/>
            <w:gridSpan w:val="2"/>
            <w:tcBorders>
              <w:top w:val="single" w:sz="18" w:space="0" w:color="000000"/>
              <w:left w:val="nil"/>
              <w:bottom w:val="single" w:sz="4" w:space="0" w:color="000000"/>
              <w:right w:val="nil"/>
            </w:tcBorders>
            <w:shd w:val="clear" w:color="auto" w:fill="auto"/>
          </w:tcPr>
          <w:p w14:paraId="473ED746"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tc>
      </w:tr>
    </w:tbl>
    <w:p w14:paraId="2859A98F"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i/>
          <w:color w:val="000000"/>
          <w:sz w:val="20"/>
          <w:szCs w:val="20"/>
        </w:rPr>
      </w:pPr>
    </w:p>
    <w:tbl>
      <w:tblPr>
        <w:tblStyle w:val="a3"/>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16"/>
        <w:gridCol w:w="3616"/>
        <w:gridCol w:w="7528"/>
      </w:tblGrid>
      <w:tr w:rsidR="00F9349A" w14:paraId="00A79D59" w14:textId="77777777">
        <w:trPr>
          <w:tblHeader/>
        </w:trPr>
        <w:tc>
          <w:tcPr>
            <w:tcW w:w="14760" w:type="dxa"/>
            <w:gridSpan w:val="3"/>
            <w:tcBorders>
              <w:top w:val="single" w:sz="4" w:space="0" w:color="000000"/>
            </w:tcBorders>
            <w:shd w:val="clear" w:color="auto" w:fill="C6D9F1"/>
          </w:tcPr>
          <w:p w14:paraId="12CA944A"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bookmarkStart w:id="2" w:name="3znysh7" w:colFirst="0" w:colLast="0"/>
            <w:bookmarkEnd w:id="2"/>
            <w:r>
              <w:rPr>
                <w:rFonts w:ascii="Times New Roman" w:eastAsia="Times New Roman" w:hAnsi="Times New Roman" w:cs="Times New Roman"/>
                <w:b/>
                <w:sz w:val="20"/>
                <w:szCs w:val="20"/>
              </w:rPr>
              <w:t>Unit 2 Pre-Calculus</w:t>
            </w:r>
          </w:p>
        </w:tc>
      </w:tr>
      <w:tr w:rsidR="00F9349A" w14:paraId="5C4699D1" w14:textId="77777777">
        <w:trPr>
          <w:tblHeader/>
        </w:trPr>
        <w:tc>
          <w:tcPr>
            <w:tcW w:w="3616" w:type="dxa"/>
            <w:shd w:val="clear" w:color="auto" w:fill="DDD9C3"/>
          </w:tcPr>
          <w:p w14:paraId="394C173B"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Content Standards</w:t>
            </w:r>
          </w:p>
        </w:tc>
        <w:tc>
          <w:tcPr>
            <w:tcW w:w="3616" w:type="dxa"/>
            <w:shd w:val="clear" w:color="auto" w:fill="DDD9C3"/>
          </w:tcPr>
          <w:p w14:paraId="3723F93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528" w:type="dxa"/>
            <w:shd w:val="clear" w:color="auto" w:fill="DDD9C3"/>
          </w:tcPr>
          <w:p w14:paraId="7A1D976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F9349A" w14:paraId="35965CD7" w14:textId="77777777">
        <w:trPr>
          <w:trHeight w:val="152"/>
        </w:trPr>
        <w:tc>
          <w:tcPr>
            <w:tcW w:w="3616" w:type="dxa"/>
            <w:shd w:val="clear" w:color="auto" w:fill="FFFFFF"/>
          </w:tcPr>
          <w:p w14:paraId="1B87DEBD"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N.VM.C.   Perform operations on matrices and use matrices in applications.</w:t>
            </w:r>
          </w:p>
        </w:tc>
        <w:tc>
          <w:tcPr>
            <w:tcW w:w="3616" w:type="dxa"/>
            <w:shd w:val="clear" w:color="auto" w:fill="FFFFFF"/>
          </w:tcPr>
          <w:p w14:paraId="4678BD2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r>
              <w:rPr>
                <w:rFonts w:ascii="Times New Roman" w:eastAsia="Times New Roman" w:hAnsi="Times New Roman" w:cs="Times New Roman"/>
                <w:sz w:val="20"/>
                <w:szCs w:val="20"/>
              </w:rPr>
              <w:br/>
              <w:t>MP.6 Attend to precision.</w:t>
            </w:r>
          </w:p>
        </w:tc>
        <w:tc>
          <w:tcPr>
            <w:tcW w:w="7528" w:type="dxa"/>
            <w:shd w:val="clear" w:color="auto" w:fill="FFFFFF"/>
          </w:tcPr>
          <w:p w14:paraId="20FD0F08"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27367089"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Perform operations on matrices and use matrices in applications</w:t>
            </w:r>
          </w:p>
          <w:p w14:paraId="6E880E4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7499E508"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matrices to represent and manipulate data.</w:t>
            </w:r>
          </w:p>
          <w:p w14:paraId="4EF45951"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matrices using scalars to produce new matrices.</w:t>
            </w:r>
          </w:p>
          <w:p w14:paraId="0F136A8B"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subtract, and multiply matrices.</w:t>
            </w:r>
          </w:p>
          <w:p w14:paraId="76EB2278"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 vector by a matrix of suitable dimensions to produce another vector.</w:t>
            </w:r>
          </w:p>
        </w:tc>
      </w:tr>
      <w:tr w:rsidR="00F9349A" w14:paraId="001A939B" w14:textId="77777777">
        <w:tc>
          <w:tcPr>
            <w:tcW w:w="3616" w:type="dxa"/>
            <w:shd w:val="clear" w:color="auto" w:fill="FFFFFF"/>
          </w:tcPr>
          <w:p w14:paraId="647478B3"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A.REI.A  Understand solving equations as a process of reasoning and explain the reasoning</w:t>
            </w:r>
          </w:p>
          <w:p w14:paraId="634747A3"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A.REI.B Solve equations and inequalities in one variable</w:t>
            </w:r>
          </w:p>
          <w:p w14:paraId="40942589"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A.REI.C Solve systems of equations</w:t>
            </w:r>
          </w:p>
          <w:p w14:paraId="0E70D323"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A.REI.D Represent and solve equations and inequalities graphically</w:t>
            </w:r>
          </w:p>
        </w:tc>
        <w:tc>
          <w:tcPr>
            <w:tcW w:w="3616" w:type="dxa"/>
            <w:shd w:val="clear" w:color="auto" w:fill="FFFFFF"/>
          </w:tcPr>
          <w:p w14:paraId="19609B7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2A37FA98"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 4. Model with mathematics</w:t>
            </w:r>
          </w:p>
          <w:p w14:paraId="40956A1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3F12E7A4"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34D53C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8939A8F" w14:textId="77777777" w:rsidR="00F9349A" w:rsidRDefault="00000000">
            <w:pPr>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MP.7 Look for and make use of structure.</w:t>
            </w:r>
          </w:p>
        </w:tc>
        <w:tc>
          <w:tcPr>
            <w:tcW w:w="7528" w:type="dxa"/>
            <w:shd w:val="clear" w:color="auto" w:fill="auto"/>
          </w:tcPr>
          <w:p w14:paraId="319D52A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7B79211D"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solving equations as a process of reasoning and explain the reasoning.</w:t>
            </w:r>
          </w:p>
          <w:p w14:paraId="70F8622C"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equations and inequalities in one variable.</w:t>
            </w:r>
          </w:p>
          <w:p w14:paraId="03DB2FF1"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systems of equations</w:t>
            </w:r>
          </w:p>
          <w:p w14:paraId="0ACAF111" w14:textId="77777777" w:rsidR="00F9349A" w:rsidRDefault="00000000">
            <w:pPr>
              <w:numPr>
                <w:ilvl w:val="0"/>
                <w:numId w:val="1"/>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and solve equations and inequalities graphically.</w:t>
            </w:r>
          </w:p>
          <w:p w14:paraId="268EDBB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18FBA58"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rational and radical equations in one variable, and give examples showing how extraneous solutions may arise.</w:t>
            </w:r>
          </w:p>
          <w:p w14:paraId="11ECAB05"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quadratic equations in one variable.</w:t>
            </w:r>
          </w:p>
          <w:p w14:paraId="3F69AB9E"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systems of linear equations exactly and approximately.</w:t>
            </w:r>
          </w:p>
          <w:p w14:paraId="53E9AD34"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a system consisting of a linear equation and a quadratic equation in two variables algebraically and graphically.</w:t>
            </w:r>
          </w:p>
          <w:p w14:paraId="46A697CE"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that a graph of an equation in two variables is the set of all its solutions plotted in the coordinate plane, often forming a curve (which could be a line).</w:t>
            </w:r>
          </w:p>
        </w:tc>
      </w:tr>
    </w:tbl>
    <w:p w14:paraId="169D45A7"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color w:val="000000"/>
          <w:sz w:val="20"/>
          <w:szCs w:val="20"/>
        </w:rPr>
      </w:pPr>
    </w:p>
    <w:tbl>
      <w:tblPr>
        <w:tblStyle w:val="a4"/>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F9349A" w14:paraId="6A5C042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2A85CED1"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bookmarkStart w:id="3" w:name="2et92p0" w:colFirst="0" w:colLast="0"/>
            <w:bookmarkEnd w:id="3"/>
            <w:r>
              <w:rPr>
                <w:rFonts w:ascii="Times New Roman" w:eastAsia="Times New Roman" w:hAnsi="Times New Roman" w:cs="Times New Roman"/>
                <w:b/>
                <w:color w:val="000000"/>
                <w:sz w:val="20"/>
                <w:szCs w:val="20"/>
              </w:rPr>
              <w:t xml:space="preserve">Unit 2 Pre-Calculus </w:t>
            </w:r>
          </w:p>
        </w:tc>
      </w:tr>
      <w:tr w:rsidR="00F9349A" w14:paraId="542EF156"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6717D1C9"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17D7FDC3"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F9349A" w14:paraId="211D7264"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27ED65BB"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964899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p w14:paraId="00FEDA05"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4BFEB0D5"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04D2AC0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and/or final exams.</w:t>
            </w:r>
          </w:p>
        </w:tc>
      </w:tr>
      <w:tr w:rsidR="00F9349A" w14:paraId="5B714606"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1BA1982"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F9349A" w14:paraId="0E48BFDC"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3983E0F"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Prerequisite skills: </w:t>
            </w:r>
          </w:p>
          <w:p w14:paraId="229182D1"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To be successful in </w:t>
            </w:r>
            <w:r>
              <w:rPr>
                <w:color w:val="000000"/>
                <w:sz w:val="20"/>
                <w:szCs w:val="20"/>
              </w:rPr>
              <w:t>Unit 2:  Systems of Linear and Non-Linear Equations</w:t>
            </w:r>
            <w:r>
              <w:rPr>
                <w:rFonts w:ascii="Times New Roman" w:eastAsia="Times New Roman" w:hAnsi="Times New Roman" w:cs="Times New Roman"/>
                <w:color w:val="000000"/>
                <w:sz w:val="20"/>
                <w:szCs w:val="20"/>
              </w:rPr>
              <w:t xml:space="preserve">, the students will have to have a strong understanding of the following prerequisite skills:  </w:t>
            </w:r>
          </w:p>
          <w:p w14:paraId="43545CB3" w14:textId="77777777" w:rsidR="00F9349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Know how to solve Linear Systems by Graphing, Substitution, and Elimination, understand how to solve linear equations, understand how to manipulate equations, know how to graph linear inequalities, know how to solve systems of linear inequalities  </w:t>
            </w:r>
          </w:p>
          <w:p w14:paraId="16751187" w14:textId="77777777" w:rsidR="00F9349A" w:rsidRDefault="00F9349A">
            <w:pPr>
              <w:pBdr>
                <w:top w:val="nil"/>
                <w:left w:val="nil"/>
                <w:bottom w:val="nil"/>
                <w:right w:val="nil"/>
                <w:between w:val="nil"/>
              </w:pBdr>
              <w:spacing w:after="0"/>
              <w:ind w:left="720"/>
              <w:rPr>
                <w:rFonts w:ascii="Times New Roman" w:eastAsia="Times New Roman" w:hAnsi="Times New Roman" w:cs="Times New Roman"/>
                <w:color w:val="000000"/>
                <w:sz w:val="20"/>
                <w:szCs w:val="20"/>
              </w:rPr>
            </w:pPr>
          </w:p>
          <w:p w14:paraId="242E1AFF"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 this unit the students will learn how to model and solve systems of linear and non-linear equations.</w:t>
            </w:r>
          </w:p>
          <w:p w14:paraId="17CE6FE5"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duration of this unit should be approximately twenty-two</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65A77410"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641C7BC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begin the unit by reviewing linear and nonlinear systems of equations.  The students will use graphing, substitution, and elimination to solve systems of linear equations.  The students will then learn how to use back-substitution to solve linear systems in row-echelon form and how to use Gaussian elimination to solve systems of linear equations.  The students will also learn how to recognize partial fraction decompositions of rational expressions and how to find partial fraction decompositions of rational expressions.  Also, the students will review how to solve systems of inequalities and how to use systems of inequalities in two variables to model and solve real-life problems.  Additionally, the students will learn how to solve linear programming problems.  This part of the unit should take approximately eleven</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days.</w:t>
            </w:r>
          </w:p>
          <w:p w14:paraId="33C565B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36DB46C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then focus on matrices and determinants.  In this part of the unit, the students will learn how to write matrices and identify their orders.  They will learn how to perform elementary row operations on matrices.  They will learn how to use matrices and the Gaussian and Gauss-Jordan elimination methods to solve systems of linear equations.  The students will then learn how to add, subtract, and multiply matrices.  Also, the students will learn how to verify that two matrices are inverses of each other.  They will then learn how to use the Gauss-Jordan elimination method to find the inverses of matrices.  Additionally, the students will learn how to find the determinants of matrices, as well as the minors and cofactors of square matrices.  Furthermore, the students will learn how to use matrices to solve systems of linear equations, as well as use matrices to encode and decode messages.  This part of the unit should take approximately eleven</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15378728"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F9349A" w14:paraId="4F3C6458"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7F5027D"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D6D254A"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F9349A" w14:paraId="19A70DB1"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5AE2635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Ron Larson – Pre-Calculus with Limits textbook – third edition</w:t>
            </w:r>
          </w:p>
          <w:p w14:paraId="3A0A564D"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7:  Systems of Equations and Inequalities</w:t>
            </w:r>
          </w:p>
          <w:p w14:paraId="399DA350"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8:  Matrices and Determinants</w:t>
            </w:r>
          </w:p>
          <w:p w14:paraId="6F8EF7A5"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5ABF6F00"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7D1228CA"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CB3CCC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Ron Larson</w:t>
            </w:r>
          </w:p>
          <w:p w14:paraId="58C3269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power point presentations, at home tutor, animated math, games, TI activities alignment</w:t>
            </w:r>
          </w:p>
          <w:p w14:paraId="51AC28D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54A7FD4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4BAD3F1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505A90E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3D75BA3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6874E68E"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67BDBFFB"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MAP</w:t>
            </w:r>
          </w:p>
          <w:p w14:paraId="757AFDA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Desmos</w:t>
            </w:r>
          </w:p>
          <w:p w14:paraId="0A632C4C"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7AB5FF04"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38C50DFA"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F9349A" w14:paraId="013DF71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3053C6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system of equations, solving the system of equations, graphical method, points of intersection, break-even point, method of elimination, equivalent systems, consistent and inconsistent systems, row-echelon form and back-substitution, ordered triple, row operations, Gaussian elimination, infinitely many solutions, nonsquare system, position equation, partial fraction, partial fraction decomposition, basic equation, solution of an inequality, graph of an inequality, system solution, consumer surplus, producer surplus, liner programming, objective function, constraints, feasible solutions;  matrix, row matrix, column matrix, square matrix, order of a matrix, main diagonal of a matrix, elementary row operations, row-equivalent, leading 1, reduced row-echelon form, Gauss-Jordan Elimination, matrix addition, scalar multiplication, matrix subtraction, matrix multiplication, squaring a matrix, inverse of a matrix, invertible ( or nonsingular) matrix, singular matrix, determinant, coefficient matrix, minors, cofactors, Cramer’s Rule</w:t>
            </w:r>
          </w:p>
          <w:p w14:paraId="6AEC2B17"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574A9310"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413DBA6C"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7825A57D"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F9349A" w14:paraId="29AD4010"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2F8A0F5"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7743B02A"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ACA414D"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Show the students how to use a graphing calculator to solve a system of linear equations as a solution method, as well as a method to check your answers.  Incorporate real world examples of solving systems of linear equations (i.e. auto mechanic costs, student/adult attendance at events, rental car costs, etc…) to show the importance of solving these systems.  Have the students expand an exponential expression (i.e. </w:t>
            </w:r>
            <m:oMath>
              <m:sSup>
                <m:sSupPr>
                  <m:ctrlPr>
                    <w:rPr>
                      <w:rFonts w:ascii="Cambria Math" w:eastAsia="Cambria Math" w:hAnsi="Cambria Math" w:cs="Cambria Math"/>
                      <w:color w:val="000000"/>
                      <w:sz w:val="20"/>
                      <w:szCs w:val="20"/>
                    </w:rPr>
                  </m:ctrlPr>
                </m:sSupPr>
                <m:e>
                  <m:r>
                    <w:rPr>
                      <w:rFonts w:ascii="STIXGeneral-Regular" w:eastAsia="STIXGeneral-Regular" w:hAnsi="STIXGeneral-Regular" w:cs="STIXGeneral-Regular"/>
                      <w:color w:val="000000"/>
                      <w:sz w:val="20"/>
                      <w:szCs w:val="20"/>
                    </w:rPr>
                    <m:t>x</m:t>
                  </m:r>
                </m:e>
                <m:sup>
                  <m:r>
                    <w:rPr>
                      <w:rFonts w:ascii="Cambria Math" w:eastAsia="Cambria Math" w:hAnsi="Cambria Math" w:cs="Cambria Math"/>
                      <w:color w:val="000000"/>
                      <w:sz w:val="20"/>
                      <w:szCs w:val="20"/>
                    </w:rPr>
                    <m:t>3</m:t>
                  </m:r>
                </m:sup>
              </m:sSup>
              <m:r>
                <w:rPr>
                  <w:rFonts w:ascii="Cambria Math" w:eastAsia="Cambria Math" w:hAnsi="Cambria Math" w:cs="Cambria Math"/>
                  <w:color w:val="000000"/>
                  <w:sz w:val="20"/>
                  <w:szCs w:val="20"/>
                </w:rPr>
                <m:t>=</m:t>
              </m:r>
              <m:r>
                <w:rPr>
                  <w:rFonts w:ascii="STIXGeneral-Regular" w:eastAsia="STIXGeneral-Regular" w:hAnsi="STIXGeneral-Regular" w:cs="STIXGeneral-Regular"/>
                  <w:color w:val="000000"/>
                  <w:sz w:val="20"/>
                  <w:szCs w:val="20"/>
                </w:rPr>
                <m:t>x∙x∙x</m:t>
              </m:r>
            </m:oMath>
            <w:r>
              <w:rPr>
                <w:rFonts w:ascii="Times New Roman" w:eastAsia="Times New Roman" w:hAnsi="Times New Roman" w:cs="Times New Roman"/>
                <w:color w:val="000000"/>
                <w:sz w:val="20"/>
                <w:szCs w:val="20"/>
              </w:rPr>
              <w:t xml:space="preserve">) to allow them a better visual representation of the properties of exponents and applying the properties of exponents.  </w:t>
            </w:r>
          </w:p>
          <w:p w14:paraId="3C382587"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51047DF0"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34604E7C"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6DAFACE8"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07893386"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58A5D3E"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As appropriate, students:</w:t>
            </w:r>
          </w:p>
          <w:p w14:paraId="1827EAE5"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4E6AFEB9" w14:textId="77777777" w:rsidR="00F9349A"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79BAED80" w14:textId="77777777" w:rsidR="00F9349A"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13362FBA" w14:textId="77777777" w:rsidR="00F9349A"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20D1BF86" w14:textId="77777777" w:rsidR="00F9349A" w:rsidRDefault="00000000">
            <w:pPr>
              <w:numPr>
                <w:ilvl w:val="0"/>
                <w:numId w:val="12"/>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767F6B1E"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b/>
          <w:color w:val="000000"/>
          <w:sz w:val="20"/>
          <w:szCs w:val="20"/>
        </w:rPr>
      </w:pPr>
    </w:p>
    <w:tbl>
      <w:tblPr>
        <w:tblStyle w:val="a5"/>
        <w:tblW w:w="1476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3420"/>
        <w:gridCol w:w="7920"/>
      </w:tblGrid>
      <w:tr w:rsidR="00F9349A" w14:paraId="7A69BBF3" w14:textId="77777777">
        <w:trPr>
          <w:tblHeader/>
        </w:trPr>
        <w:tc>
          <w:tcPr>
            <w:tcW w:w="14760" w:type="dxa"/>
            <w:gridSpan w:val="3"/>
            <w:shd w:val="clear" w:color="auto" w:fill="C6D9F1"/>
          </w:tcPr>
          <w:p w14:paraId="113D5EC7" w14:textId="77777777" w:rsidR="00F9349A" w:rsidRDefault="00000000">
            <w:pPr>
              <w:pBdr>
                <w:top w:val="nil"/>
                <w:left w:val="nil"/>
                <w:bottom w:val="nil"/>
                <w:right w:val="nil"/>
                <w:between w:val="nil"/>
              </w:pBdr>
              <w:spacing w:after="200" w:line="276"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Unit 3 Pre-Calculus</w:t>
            </w:r>
          </w:p>
        </w:tc>
      </w:tr>
      <w:tr w:rsidR="00F9349A" w14:paraId="5C185904" w14:textId="77777777">
        <w:trPr>
          <w:tblHeader/>
        </w:trPr>
        <w:tc>
          <w:tcPr>
            <w:tcW w:w="3420" w:type="dxa"/>
            <w:shd w:val="clear" w:color="auto" w:fill="DDD9C3"/>
          </w:tcPr>
          <w:p w14:paraId="455C5A4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 Content Standards</w:t>
            </w:r>
          </w:p>
        </w:tc>
        <w:tc>
          <w:tcPr>
            <w:tcW w:w="3420" w:type="dxa"/>
            <w:shd w:val="clear" w:color="auto" w:fill="DDD9C3"/>
          </w:tcPr>
          <w:p w14:paraId="0301341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Suggested Standards for Mathematical Practice</w:t>
            </w:r>
          </w:p>
        </w:tc>
        <w:tc>
          <w:tcPr>
            <w:tcW w:w="7920" w:type="dxa"/>
            <w:shd w:val="clear" w:color="auto" w:fill="DDD9C3"/>
          </w:tcPr>
          <w:p w14:paraId="6037E9FC"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Critical Knowledge &amp; Skills</w:t>
            </w:r>
          </w:p>
        </w:tc>
      </w:tr>
      <w:tr w:rsidR="00F9349A" w14:paraId="428EBF5C" w14:textId="77777777">
        <w:trPr>
          <w:trHeight w:val="2249"/>
        </w:trPr>
        <w:tc>
          <w:tcPr>
            <w:tcW w:w="3420" w:type="dxa"/>
            <w:tcBorders>
              <w:bottom w:val="single" w:sz="4" w:space="0" w:color="000000"/>
            </w:tcBorders>
            <w:shd w:val="clear" w:color="auto" w:fill="FFFFFF"/>
          </w:tcPr>
          <w:p w14:paraId="2D1BD196"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F.BF.B</w:t>
            </w:r>
            <w:r>
              <w:rPr>
                <w:rFonts w:ascii="Times New Roman" w:eastAsia="Times New Roman" w:hAnsi="Times New Roman" w:cs="Times New Roman"/>
                <w:sz w:val="20"/>
                <w:szCs w:val="20"/>
              </w:rPr>
              <w:t>. Build new functions from existing functions</w:t>
            </w:r>
          </w:p>
          <w:p w14:paraId="1F4426E2" w14:textId="77777777" w:rsidR="00F9349A" w:rsidRDefault="00F9349A">
            <w:pPr>
              <w:ind w:left="335"/>
              <w:rPr>
                <w:rFonts w:ascii="Times New Roman" w:eastAsia="Times New Roman" w:hAnsi="Times New Roman" w:cs="Times New Roman"/>
                <w:color w:val="202020"/>
                <w:sz w:val="20"/>
                <w:szCs w:val="20"/>
              </w:rPr>
            </w:pPr>
          </w:p>
        </w:tc>
        <w:tc>
          <w:tcPr>
            <w:tcW w:w="3420" w:type="dxa"/>
            <w:tcBorders>
              <w:bottom w:val="single" w:sz="4" w:space="0" w:color="000000"/>
            </w:tcBorders>
            <w:shd w:val="clear" w:color="auto" w:fill="FFFFFF"/>
          </w:tcPr>
          <w:p w14:paraId="1494793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MP.2 Reason abstractly and quantitatively.</w:t>
            </w:r>
          </w:p>
          <w:p w14:paraId="1EFA963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color w:val="202020"/>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0E6152B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46ADDED6"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Build new functions from existing functions.</w:t>
            </w:r>
          </w:p>
          <w:p w14:paraId="174A9ABA"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41E8306"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Find inverse functions.</w:t>
            </w:r>
          </w:p>
          <w:p w14:paraId="41955286"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color w:val="202020"/>
                <w:sz w:val="20"/>
                <w:szCs w:val="20"/>
              </w:rPr>
              <w:t>Use the inverse relationship between exponents and logarithms to solve problems involving logarithms and exponents</w:t>
            </w:r>
          </w:p>
          <w:p w14:paraId="188BB440" w14:textId="77777777" w:rsidR="00F9349A" w:rsidRDefault="00000000">
            <w:pPr>
              <w:numPr>
                <w:ilvl w:val="0"/>
                <w:numId w:val="7"/>
              </w:numPr>
              <w:pBdr>
                <w:top w:val="nil"/>
                <w:left w:val="nil"/>
                <w:bottom w:val="nil"/>
                <w:right w:val="nil"/>
                <w:between w:val="nil"/>
              </w:pBdr>
              <w:spacing w:after="200" w:line="276" w:lineRule="auto"/>
              <w:ind w:hanging="360"/>
            </w:pPr>
            <w:r>
              <w:rPr>
                <w:rFonts w:ascii="Times New Roman" w:eastAsia="Times New Roman" w:hAnsi="Times New Roman" w:cs="Times New Roman"/>
                <w:color w:val="202020"/>
                <w:sz w:val="20"/>
                <w:szCs w:val="20"/>
              </w:rPr>
              <w:t>Identify the effect of the graph of replacing f(x) by f(x) + k, kf(x), f(kx), and f(k+x) for specific values of k; find the value of k given the graphs.</w:t>
            </w:r>
          </w:p>
        </w:tc>
      </w:tr>
      <w:tr w:rsidR="00F9349A" w14:paraId="66F4C24E" w14:textId="77777777">
        <w:tc>
          <w:tcPr>
            <w:tcW w:w="3420" w:type="dxa"/>
            <w:tcBorders>
              <w:bottom w:val="single" w:sz="4" w:space="0" w:color="000000"/>
            </w:tcBorders>
            <w:shd w:val="clear" w:color="auto" w:fill="FFFFFF"/>
          </w:tcPr>
          <w:p w14:paraId="79500A87"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F.IF.C</w:t>
            </w:r>
            <w:r>
              <w:rPr>
                <w:rFonts w:ascii="Times New Roman" w:eastAsia="Times New Roman" w:hAnsi="Times New Roman" w:cs="Times New Roman"/>
                <w:sz w:val="20"/>
                <w:szCs w:val="20"/>
              </w:rPr>
              <w:t>.  Analyze functions using different representations</w:t>
            </w:r>
          </w:p>
          <w:p w14:paraId="0EB0E2A5" w14:textId="77777777" w:rsidR="00F9349A" w:rsidRDefault="00F9349A">
            <w:pPr>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32F3825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42DB6E5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MP.3 Construct viable arguments and critique the reasoning of others.</w:t>
            </w:r>
          </w:p>
          <w:p w14:paraId="7724BE5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MP.5 Use appropriate tools strategically.</w:t>
            </w:r>
          </w:p>
          <w:p w14:paraId="57A62AE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1CC8B4F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5AD3216D" w14:textId="77777777" w:rsidR="00F9349A" w:rsidRDefault="00000000">
            <w:pPr>
              <w:numPr>
                <w:ilvl w:val="0"/>
                <w:numId w:val="2"/>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Analyze functions using different representations.</w:t>
            </w:r>
          </w:p>
          <w:p w14:paraId="70B62730"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170A5F6A"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color w:val="202020"/>
                <w:sz w:val="20"/>
                <w:szCs w:val="20"/>
              </w:rPr>
              <w:t>Graph functions expressed symbolically and show key features of the graph, by hand in simple cases.</w:t>
            </w:r>
          </w:p>
          <w:p w14:paraId="03FB2C78" w14:textId="77777777" w:rsidR="00F9349A" w:rsidRDefault="00000000">
            <w:pPr>
              <w:numPr>
                <w:ilvl w:val="0"/>
                <w:numId w:val="2"/>
              </w:numPr>
              <w:pBdr>
                <w:top w:val="nil"/>
                <w:left w:val="nil"/>
                <w:bottom w:val="nil"/>
                <w:right w:val="nil"/>
                <w:between w:val="nil"/>
              </w:pBdr>
              <w:spacing w:line="276" w:lineRule="auto"/>
              <w:ind w:hanging="360"/>
              <w:rPr>
                <w:color w:val="202020"/>
                <w:sz w:val="20"/>
                <w:szCs w:val="20"/>
              </w:rPr>
            </w:pPr>
            <w:r>
              <w:rPr>
                <w:rFonts w:ascii="Times New Roman" w:eastAsia="Times New Roman" w:hAnsi="Times New Roman" w:cs="Times New Roman"/>
                <w:color w:val="202020"/>
                <w:sz w:val="20"/>
                <w:szCs w:val="20"/>
              </w:rPr>
              <w:t>Write a function defined by an expression in different but equivalent forms to reveal and explain different properties of the functions.</w:t>
            </w:r>
          </w:p>
          <w:p w14:paraId="55E5AB98" w14:textId="77777777" w:rsidR="00F9349A" w:rsidRDefault="00000000">
            <w:pPr>
              <w:numPr>
                <w:ilvl w:val="0"/>
                <w:numId w:val="2"/>
              </w:numPr>
              <w:pBdr>
                <w:top w:val="nil"/>
                <w:left w:val="nil"/>
                <w:bottom w:val="nil"/>
                <w:right w:val="nil"/>
                <w:between w:val="nil"/>
              </w:pBdr>
              <w:spacing w:after="200" w:line="276" w:lineRule="auto"/>
              <w:ind w:hanging="360"/>
              <w:rPr>
                <w:color w:val="202020"/>
                <w:sz w:val="20"/>
                <w:szCs w:val="20"/>
              </w:rPr>
            </w:pPr>
            <w:r>
              <w:rPr>
                <w:rFonts w:ascii="Times New Roman" w:eastAsia="Times New Roman" w:hAnsi="Times New Roman" w:cs="Times New Roman"/>
                <w:color w:val="202020"/>
                <w:sz w:val="20"/>
                <w:szCs w:val="20"/>
              </w:rPr>
              <w:t>Compare properties of two functions each represented in a different way.</w:t>
            </w:r>
          </w:p>
        </w:tc>
      </w:tr>
      <w:tr w:rsidR="00F9349A" w14:paraId="7D215DF8" w14:textId="77777777">
        <w:tc>
          <w:tcPr>
            <w:tcW w:w="3420" w:type="dxa"/>
            <w:tcBorders>
              <w:bottom w:val="single" w:sz="4" w:space="0" w:color="000000"/>
            </w:tcBorders>
            <w:shd w:val="clear" w:color="auto" w:fill="FFFFFF"/>
          </w:tcPr>
          <w:p w14:paraId="56CF0D3D"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z w:val="20"/>
                <w:szCs w:val="20"/>
              </w:rPr>
              <w:t>F.LE.A  Construct and compare linear and exponential models and solve problems</w:t>
            </w:r>
          </w:p>
        </w:tc>
        <w:tc>
          <w:tcPr>
            <w:tcW w:w="3420" w:type="dxa"/>
            <w:tcBorders>
              <w:bottom w:val="single" w:sz="4" w:space="0" w:color="000000"/>
            </w:tcBorders>
            <w:shd w:val="clear" w:color="auto" w:fill="FFFFFF"/>
          </w:tcPr>
          <w:p w14:paraId="603BD45F"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 2 Reason abstractly and quantitatively. </w:t>
            </w:r>
          </w:p>
          <w:p w14:paraId="724F19F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p w14:paraId="5FA46103" w14:textId="77777777" w:rsidR="00F9349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402A9E2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3E025E37"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and compare linear and exponential models and solve problems.</w:t>
            </w:r>
          </w:p>
          <w:p w14:paraId="7BE53D37"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246A73FF"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Distinguish between situations that can be modeled with linear functions and with exponential functions.</w:t>
            </w:r>
          </w:p>
          <w:p w14:paraId="22F0D1C9"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Construct linear and exponential functions, including arithmetic and geometric sequences, given a graph, a description of a relationship, or two input-output pairs.</w:t>
            </w:r>
          </w:p>
          <w:p w14:paraId="0BACBED3"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the inverse relationship between exponents and logarithms.</w:t>
            </w:r>
          </w:p>
        </w:tc>
      </w:tr>
      <w:tr w:rsidR="00F9349A" w14:paraId="2320E176" w14:textId="77777777">
        <w:tc>
          <w:tcPr>
            <w:tcW w:w="3420" w:type="dxa"/>
            <w:tcBorders>
              <w:bottom w:val="single" w:sz="4" w:space="0" w:color="000000"/>
            </w:tcBorders>
            <w:shd w:val="clear" w:color="auto" w:fill="FFFFFF"/>
          </w:tcPr>
          <w:p w14:paraId="041EF194" w14:textId="77777777" w:rsidR="00F9349A" w:rsidRDefault="00000000">
            <w:pPr>
              <w:numPr>
                <w:ilvl w:val="0"/>
                <w:numId w:val="11"/>
              </w:numPr>
              <w:pBdr>
                <w:top w:val="nil"/>
                <w:left w:val="nil"/>
                <w:bottom w:val="nil"/>
                <w:right w:val="nil"/>
                <w:between w:val="nil"/>
              </w:pBdr>
              <w:ind w:left="367"/>
              <w:rPr>
                <w:sz w:val="20"/>
                <w:szCs w:val="20"/>
              </w:rPr>
            </w:pPr>
            <w:r>
              <w:rPr>
                <w:rFonts w:ascii="Times New Roman" w:eastAsia="Times New Roman" w:hAnsi="Times New Roman" w:cs="Times New Roman"/>
                <w:color w:val="181818"/>
                <w:sz w:val="20"/>
                <w:szCs w:val="20"/>
              </w:rPr>
              <w:t>F.TF.A</w:t>
            </w:r>
            <w:r>
              <w:rPr>
                <w:sz w:val="20"/>
                <w:szCs w:val="20"/>
              </w:rPr>
              <w:t>. Extend the domain of trigonometric functions using the unit circle</w:t>
            </w:r>
          </w:p>
          <w:p w14:paraId="32265F42" w14:textId="77777777" w:rsidR="00F9349A" w:rsidRDefault="00000000">
            <w:pPr>
              <w:numPr>
                <w:ilvl w:val="0"/>
                <w:numId w:val="11"/>
              </w:numPr>
              <w:pBdr>
                <w:top w:val="nil"/>
                <w:left w:val="nil"/>
                <w:bottom w:val="nil"/>
                <w:right w:val="nil"/>
                <w:between w:val="nil"/>
              </w:pBdr>
              <w:ind w:left="367"/>
              <w:rPr>
                <w:sz w:val="20"/>
                <w:szCs w:val="20"/>
              </w:rPr>
            </w:pPr>
            <w:r>
              <w:rPr>
                <w:rFonts w:ascii="Times New Roman" w:eastAsia="Times New Roman" w:hAnsi="Times New Roman" w:cs="Times New Roman"/>
                <w:color w:val="181818"/>
                <w:sz w:val="20"/>
                <w:szCs w:val="20"/>
              </w:rPr>
              <w:t xml:space="preserve">F.TF.B </w:t>
            </w:r>
            <w:r>
              <w:rPr>
                <w:sz w:val="20"/>
                <w:szCs w:val="20"/>
              </w:rPr>
              <w:t>Model periodic phenomena with trigonometric functions</w:t>
            </w:r>
          </w:p>
          <w:p w14:paraId="05212C10" w14:textId="77777777" w:rsidR="00F9349A" w:rsidRDefault="00000000">
            <w:pPr>
              <w:numPr>
                <w:ilvl w:val="0"/>
                <w:numId w:val="11"/>
              </w:numPr>
              <w:pBdr>
                <w:top w:val="nil"/>
                <w:left w:val="nil"/>
                <w:bottom w:val="nil"/>
                <w:right w:val="nil"/>
                <w:between w:val="nil"/>
              </w:pBdr>
              <w:ind w:left="367"/>
              <w:rPr>
                <w:sz w:val="20"/>
                <w:szCs w:val="20"/>
              </w:rPr>
            </w:pPr>
            <w:r>
              <w:rPr>
                <w:rFonts w:ascii="Times New Roman" w:eastAsia="Times New Roman" w:hAnsi="Times New Roman" w:cs="Times New Roman"/>
                <w:color w:val="181818"/>
                <w:sz w:val="20"/>
                <w:szCs w:val="20"/>
              </w:rPr>
              <w:t xml:space="preserve">F.TF.C </w:t>
            </w:r>
            <w:r>
              <w:rPr>
                <w:sz w:val="20"/>
                <w:szCs w:val="20"/>
              </w:rPr>
              <w:t>. Prove and apply trigonometric identities</w:t>
            </w:r>
          </w:p>
          <w:p w14:paraId="64A4276B" w14:textId="77777777" w:rsidR="00F9349A" w:rsidRDefault="00F9349A">
            <w:pPr>
              <w:pBdr>
                <w:top w:val="nil"/>
                <w:left w:val="nil"/>
                <w:bottom w:val="nil"/>
                <w:right w:val="nil"/>
                <w:between w:val="nil"/>
              </w:pBdr>
              <w:ind w:left="367"/>
              <w:rPr>
                <w:rFonts w:ascii="Times New Roman" w:eastAsia="Times New Roman" w:hAnsi="Times New Roman" w:cs="Times New Roman"/>
                <w:color w:val="202020"/>
                <w:sz w:val="20"/>
                <w:szCs w:val="20"/>
              </w:rPr>
            </w:pPr>
          </w:p>
        </w:tc>
        <w:tc>
          <w:tcPr>
            <w:tcW w:w="3420" w:type="dxa"/>
            <w:tcBorders>
              <w:bottom w:val="single" w:sz="4" w:space="0" w:color="000000"/>
            </w:tcBorders>
            <w:shd w:val="clear" w:color="auto" w:fill="FFFFFF"/>
          </w:tcPr>
          <w:p w14:paraId="08892A43"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MP.4 Model with mathematics.</w:t>
            </w:r>
          </w:p>
          <w:p w14:paraId="1126FF8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MP.6 Attend to precision.</w:t>
            </w:r>
          </w:p>
        </w:tc>
        <w:tc>
          <w:tcPr>
            <w:tcW w:w="7920" w:type="dxa"/>
            <w:tcBorders>
              <w:bottom w:val="single" w:sz="4" w:space="0" w:color="000000"/>
            </w:tcBorders>
            <w:shd w:val="clear" w:color="auto" w:fill="FFFFFF"/>
          </w:tcPr>
          <w:p w14:paraId="2025471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51260D68"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Extend the domain of trigonometric functions using the unit circle.</w:t>
            </w:r>
          </w:p>
          <w:p w14:paraId="3BDD41DF"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Model periodic phenomena with trigonometric functions.</w:t>
            </w:r>
          </w:p>
          <w:p w14:paraId="3234E1DA"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and apply trigonometric identities</w:t>
            </w:r>
          </w:p>
          <w:p w14:paraId="31C939DE"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0FBDD30B"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Understand radian measure of an angle as the length of the arc on the unit circle subtended by the angle.</w:t>
            </w:r>
          </w:p>
          <w:p w14:paraId="0055F4DD"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Explain how the unit circle in the coordinate plane enables the extension of trigonometric functions to all real numbers, interpreted as radian measures of angles traversed counterclockwise around the unit circle.</w:t>
            </w:r>
          </w:p>
          <w:p w14:paraId="7C9F67AC"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Choose trigonometric functions to model periodic phenomena with specified amplitude frequency and midline.</w:t>
            </w:r>
          </w:p>
          <w:p w14:paraId="0A5923D4"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Prove the Pythagorean Theorem and use it to find sin, cos, and tan given sin, cos, or tan of a given angle and the quadrant of the angle.</w:t>
            </w:r>
          </w:p>
          <w:p w14:paraId="18C044EC" w14:textId="77777777" w:rsidR="00F9349A" w:rsidRDefault="00000000">
            <w:pPr>
              <w:numPr>
                <w:ilvl w:val="0"/>
                <w:numId w:val="7"/>
              </w:numPr>
              <w:pBdr>
                <w:top w:val="nil"/>
                <w:left w:val="nil"/>
                <w:bottom w:val="nil"/>
                <w:right w:val="nil"/>
                <w:between w:val="nil"/>
              </w:pBdr>
              <w:spacing w:line="276" w:lineRule="auto"/>
              <w:ind w:hanging="360"/>
            </w:pPr>
            <w:r>
              <w:rPr>
                <w:rFonts w:ascii="Times New Roman" w:eastAsia="Times New Roman" w:hAnsi="Times New Roman" w:cs="Times New Roman"/>
                <w:sz w:val="20"/>
                <w:szCs w:val="20"/>
              </w:rPr>
              <w:t>Prove the addition and subtraction formulas for sine, cosine, and tangent and use them to sol</w:t>
            </w:r>
          </w:p>
        </w:tc>
      </w:tr>
      <w:tr w:rsidR="00F9349A" w14:paraId="27B5F088" w14:textId="77777777">
        <w:tc>
          <w:tcPr>
            <w:tcW w:w="3420" w:type="dxa"/>
            <w:tcBorders>
              <w:bottom w:val="single" w:sz="4" w:space="0" w:color="000000"/>
            </w:tcBorders>
            <w:shd w:val="clear" w:color="auto" w:fill="FFFFFF"/>
          </w:tcPr>
          <w:p w14:paraId="3F762989"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 xml:space="preserve">G.SRT.C. </w:t>
            </w:r>
            <w:r>
              <w:rPr>
                <w:sz w:val="20"/>
                <w:szCs w:val="20"/>
              </w:rPr>
              <w:t>Define trigonometric ratios and solve problems involving right triangles</w:t>
            </w:r>
          </w:p>
          <w:p w14:paraId="3324330E"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G.SRT.D</w:t>
            </w:r>
            <w:r>
              <w:rPr>
                <w:rFonts w:ascii="Times New Roman" w:eastAsia="Times New Roman" w:hAnsi="Times New Roman" w:cs="Times New Roman"/>
                <w:sz w:val="20"/>
                <w:szCs w:val="20"/>
              </w:rPr>
              <w:t xml:space="preserve"> </w:t>
            </w:r>
            <w:r>
              <w:rPr>
                <w:sz w:val="20"/>
                <w:szCs w:val="20"/>
              </w:rPr>
              <w:t>Apply trigonometry to general triangles</w:t>
            </w:r>
          </w:p>
          <w:p w14:paraId="0EC7621A" w14:textId="77777777" w:rsidR="00F9349A" w:rsidRDefault="00F9349A">
            <w:pPr>
              <w:ind w:left="515"/>
              <w:rPr>
                <w:rFonts w:ascii="Times New Roman" w:eastAsia="Times New Roman" w:hAnsi="Times New Roman" w:cs="Times New Roman"/>
                <w:sz w:val="20"/>
                <w:szCs w:val="20"/>
              </w:rPr>
            </w:pPr>
          </w:p>
        </w:tc>
        <w:tc>
          <w:tcPr>
            <w:tcW w:w="3420" w:type="dxa"/>
            <w:tcBorders>
              <w:bottom w:val="single" w:sz="4" w:space="0" w:color="000000"/>
            </w:tcBorders>
            <w:shd w:val="clear" w:color="auto" w:fill="FFFFFF"/>
          </w:tcPr>
          <w:p w14:paraId="120B33E6"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MP.1 Make sense of problems and persevere in solving them.</w:t>
            </w:r>
          </w:p>
          <w:p w14:paraId="52D2B7B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p w14:paraId="78DF24BF" w14:textId="77777777" w:rsidR="00F9349A"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MP.7 Look for and make use of structure.</w:t>
            </w:r>
          </w:p>
        </w:tc>
        <w:tc>
          <w:tcPr>
            <w:tcW w:w="7920" w:type="dxa"/>
            <w:tcBorders>
              <w:bottom w:val="single" w:sz="4" w:space="0" w:color="000000"/>
            </w:tcBorders>
            <w:shd w:val="clear" w:color="auto" w:fill="FFFFFF"/>
          </w:tcPr>
          <w:p w14:paraId="2391ACD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Concept(s):</w:t>
            </w:r>
          </w:p>
          <w:p w14:paraId="26A0C53E"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Define trigonometric ratios and solve problems involving right triangles.</w:t>
            </w:r>
          </w:p>
          <w:p w14:paraId="00BBAF26"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Apply trigonometry to general triangles.</w:t>
            </w:r>
          </w:p>
          <w:p w14:paraId="3B3AED31"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5EAA46F8"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Explain and use the relationship between sine and cosine of complementary angles.</w:t>
            </w:r>
          </w:p>
          <w:p w14:paraId="4571790D"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Use trigonometric ratios and the Pythagorean Theorem to solve right triangles in applied problems.</w:t>
            </w:r>
          </w:p>
          <w:p w14:paraId="2D3DC336"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Prove the Law of Sines and Cosines and use them to solve problems.</w:t>
            </w:r>
          </w:p>
          <w:p w14:paraId="3576C024"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Understand and apply the Law of Sines and the Law of Cosines to find unknown measurements in right and non-right triangles.</w:t>
            </w:r>
          </w:p>
        </w:tc>
      </w:tr>
      <w:tr w:rsidR="00F9349A" w14:paraId="2653144E" w14:textId="77777777">
        <w:tc>
          <w:tcPr>
            <w:tcW w:w="3420" w:type="dxa"/>
            <w:tcBorders>
              <w:bottom w:val="single" w:sz="4" w:space="0" w:color="000000"/>
            </w:tcBorders>
            <w:shd w:val="clear" w:color="auto" w:fill="FFFFFF"/>
          </w:tcPr>
          <w:p w14:paraId="09D967E1"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 xml:space="preserve">N.VM.A. </w:t>
            </w:r>
            <w:r>
              <w:rPr>
                <w:sz w:val="20"/>
                <w:szCs w:val="20"/>
              </w:rPr>
              <w:t xml:space="preserve"> Represent and model with vector quantities</w:t>
            </w:r>
          </w:p>
          <w:p w14:paraId="7472C760" w14:textId="77777777" w:rsidR="00F9349A" w:rsidRDefault="00000000">
            <w:pPr>
              <w:numPr>
                <w:ilvl w:val="0"/>
                <w:numId w:val="4"/>
              </w:numPr>
              <w:pBdr>
                <w:top w:val="nil"/>
                <w:left w:val="nil"/>
                <w:bottom w:val="nil"/>
                <w:right w:val="nil"/>
                <w:between w:val="nil"/>
              </w:pBdr>
              <w:ind w:left="319"/>
              <w:rPr>
                <w:sz w:val="20"/>
                <w:szCs w:val="20"/>
              </w:rPr>
            </w:pPr>
            <w:r>
              <w:rPr>
                <w:rFonts w:ascii="Times New Roman" w:eastAsia="Times New Roman" w:hAnsi="Times New Roman" w:cs="Times New Roman"/>
                <w:smallCaps/>
                <w:sz w:val="20"/>
                <w:szCs w:val="20"/>
              </w:rPr>
              <w:t>N.VM.B</w:t>
            </w:r>
            <w:r>
              <w:rPr>
                <w:rFonts w:ascii="Times New Roman" w:eastAsia="Times New Roman" w:hAnsi="Times New Roman" w:cs="Times New Roman"/>
                <w:sz w:val="20"/>
                <w:szCs w:val="20"/>
              </w:rPr>
              <w:t xml:space="preserve"> </w:t>
            </w:r>
            <w:r>
              <w:rPr>
                <w:sz w:val="20"/>
                <w:szCs w:val="20"/>
              </w:rPr>
              <w:t>Perform operations on vectors.</w:t>
            </w:r>
          </w:p>
          <w:p w14:paraId="7257A742" w14:textId="77777777" w:rsidR="00F9349A" w:rsidRDefault="00F9349A">
            <w:pPr>
              <w:ind w:left="515"/>
              <w:rPr>
                <w:rFonts w:ascii="Times New Roman" w:eastAsia="Times New Roman" w:hAnsi="Times New Roman" w:cs="Times New Roman"/>
                <w:color w:val="202020"/>
                <w:sz w:val="20"/>
                <w:szCs w:val="20"/>
              </w:rPr>
            </w:pPr>
          </w:p>
        </w:tc>
        <w:tc>
          <w:tcPr>
            <w:tcW w:w="3420" w:type="dxa"/>
            <w:tcBorders>
              <w:bottom w:val="single" w:sz="4" w:space="0" w:color="000000"/>
            </w:tcBorders>
            <w:shd w:val="clear" w:color="auto" w:fill="FFFFFF"/>
          </w:tcPr>
          <w:p w14:paraId="27B872B5"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MP.2 Reason abstractly and quantitatively. </w:t>
            </w:r>
            <w:r>
              <w:rPr>
                <w:rFonts w:ascii="Times New Roman" w:eastAsia="Times New Roman" w:hAnsi="Times New Roman" w:cs="Times New Roman"/>
                <w:sz w:val="20"/>
                <w:szCs w:val="20"/>
              </w:rPr>
              <w:br/>
              <w:t>MP.4 Model with mathematics.</w:t>
            </w:r>
          </w:p>
        </w:tc>
        <w:tc>
          <w:tcPr>
            <w:tcW w:w="7920" w:type="dxa"/>
            <w:tcBorders>
              <w:bottom w:val="single" w:sz="4" w:space="0" w:color="000000"/>
            </w:tcBorders>
            <w:shd w:val="clear" w:color="auto" w:fill="auto"/>
          </w:tcPr>
          <w:p w14:paraId="6A155A99"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Concept(s): </w:t>
            </w:r>
          </w:p>
          <w:p w14:paraId="50419F69"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Represent and model with vector quantities.</w:t>
            </w:r>
          </w:p>
          <w:p w14:paraId="008D5458" w14:textId="77777777" w:rsidR="00F9349A" w:rsidRDefault="00000000">
            <w:pPr>
              <w:numPr>
                <w:ilvl w:val="0"/>
                <w:numId w:val="2"/>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Perform operations on vectors.</w:t>
            </w:r>
          </w:p>
          <w:p w14:paraId="48E9553D" w14:textId="77777777" w:rsidR="00F9349A" w:rsidRDefault="00000000">
            <w:pPr>
              <w:pBdr>
                <w:top w:val="nil"/>
                <w:left w:val="nil"/>
                <w:bottom w:val="nil"/>
                <w:right w:val="nil"/>
                <w:between w:val="nil"/>
              </w:pBdr>
              <w:spacing w:after="200" w:line="276"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are able to:</w:t>
            </w:r>
          </w:p>
          <w:p w14:paraId="3A77D184"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Recognize vector quantities as having both magnitude and direction.</w:t>
            </w:r>
          </w:p>
          <w:p w14:paraId="21AD776B"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Find the components of a vector by subtracting the coordinates of an initial point from the coordinates of a terminal point.</w:t>
            </w:r>
          </w:p>
          <w:p w14:paraId="16CAFBC5"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Solve problems involving velocity and other quantities that can be represented by vectors.</w:t>
            </w:r>
          </w:p>
          <w:p w14:paraId="04297B61"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Add and subtract vectors.</w:t>
            </w:r>
          </w:p>
          <w:p w14:paraId="466EDE4D" w14:textId="77777777" w:rsidR="00F9349A" w:rsidRDefault="00000000">
            <w:pPr>
              <w:numPr>
                <w:ilvl w:val="0"/>
                <w:numId w:val="5"/>
              </w:numPr>
              <w:pBdr>
                <w:top w:val="nil"/>
                <w:left w:val="nil"/>
                <w:bottom w:val="nil"/>
                <w:right w:val="nil"/>
                <w:between w:val="nil"/>
              </w:pBdr>
              <w:spacing w:line="276" w:lineRule="auto"/>
              <w:ind w:hanging="360"/>
              <w:rPr>
                <w:sz w:val="20"/>
                <w:szCs w:val="20"/>
              </w:rPr>
            </w:pPr>
            <w:r>
              <w:rPr>
                <w:rFonts w:ascii="Times New Roman" w:eastAsia="Times New Roman" w:hAnsi="Times New Roman" w:cs="Times New Roman"/>
                <w:sz w:val="20"/>
                <w:szCs w:val="20"/>
              </w:rPr>
              <w:t>Multiply a vector by a scalar.</w:t>
            </w:r>
          </w:p>
        </w:tc>
      </w:tr>
    </w:tbl>
    <w:p w14:paraId="5C3EB021" w14:textId="77777777" w:rsidR="00F9349A" w:rsidRDefault="00F9349A">
      <w:pPr>
        <w:widowControl w:val="0"/>
        <w:pBdr>
          <w:top w:val="nil"/>
          <w:left w:val="nil"/>
          <w:bottom w:val="nil"/>
          <w:right w:val="nil"/>
          <w:between w:val="nil"/>
        </w:pBdr>
        <w:spacing w:after="0"/>
        <w:rPr>
          <w:rFonts w:ascii="Times New Roman" w:eastAsia="Times New Roman" w:hAnsi="Times New Roman" w:cs="Times New Roman"/>
          <w:i/>
          <w:color w:val="000000"/>
          <w:sz w:val="20"/>
          <w:szCs w:val="20"/>
        </w:rPr>
      </w:pPr>
    </w:p>
    <w:tbl>
      <w:tblPr>
        <w:tblStyle w:val="a6"/>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F9349A" w14:paraId="19A2C90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6BF7B9E0"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Unit 3 Pre-Calculus </w:t>
            </w:r>
          </w:p>
        </w:tc>
      </w:tr>
      <w:tr w:rsidR="00F9349A" w14:paraId="0A511330"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1507C92C"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66BD6178"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F9349A" w14:paraId="1FCFDE16"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359BCB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04A91BF0"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66A171CB"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5A976E0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and/or final exams.</w:t>
            </w:r>
          </w:p>
          <w:p w14:paraId="7E6426D4"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633286A1"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p w14:paraId="2463B2D2"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629901A0"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0487A386"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F9349A" w14:paraId="5D914F3C"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22E04EF0"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Prerequisite skills: </w:t>
            </w:r>
          </w:p>
          <w:p w14:paraId="124111AD"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To be successful in </w:t>
            </w:r>
            <w:r>
              <w:rPr>
                <w:color w:val="000000"/>
                <w:sz w:val="20"/>
                <w:szCs w:val="20"/>
              </w:rPr>
              <w:t>Unit 3:  Trigonometry Functions, Graphs, and Identities</w:t>
            </w:r>
            <w:r>
              <w:rPr>
                <w:rFonts w:ascii="Times New Roman" w:eastAsia="Times New Roman" w:hAnsi="Times New Roman" w:cs="Times New Roman"/>
                <w:color w:val="000000"/>
                <w:sz w:val="20"/>
                <w:szCs w:val="20"/>
              </w:rPr>
              <w:t xml:space="preserve">, the students will have to have a strong understanding of the following prerequisite skills:  </w:t>
            </w:r>
          </w:p>
          <w:p w14:paraId="654FCE12" w14:textId="77777777" w:rsidR="00F9349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Know definition and properties of radians, know how to convert angles between degree measure and radian measure, Understand the definitions and properties of the six trigonometric functions  </w:t>
            </w:r>
          </w:p>
          <w:p w14:paraId="41A17988"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6AC02CF2"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 this unit the students will learn the properties of Trigonometry Functions, Graphs, and Identities</w:t>
            </w:r>
          </w:p>
          <w:p w14:paraId="6989383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duration of this unit should be approximately sixty-eight</w:t>
            </w:r>
            <w:r>
              <w:rPr>
                <w:rFonts w:ascii="Times New Roman" w:eastAsia="Times New Roman" w:hAnsi="Times New Roman" w:cs="Times New Roman"/>
                <w:color w:val="000000"/>
                <w:sz w:val="18"/>
                <w:szCs w:val="18"/>
              </w:rPr>
              <w:t xml:space="preserve"> </w:t>
            </w:r>
            <w:r>
              <w:rPr>
                <w:rFonts w:ascii="Times New Roman" w:eastAsia="Times New Roman" w:hAnsi="Times New Roman" w:cs="Times New Roman"/>
                <w:color w:val="000000"/>
                <w:sz w:val="20"/>
                <w:szCs w:val="20"/>
              </w:rPr>
              <w:t xml:space="preserve">days.  </w:t>
            </w:r>
          </w:p>
          <w:p w14:paraId="503FBE26"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386E9BE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begin the unit by reviewing how to describe angles and use radian and degree measures.  They will then learn how identify a unit circle and describe its relationship to real numbers.  They will then use the unit circle to evaluate trigonometric functions.  The students will also learn how to evaluate trigonometric functions of acute angles, and use a calculator to evaluate trigonometric functions.  They will also learn how to use the fundamental trigonometric identities.  The students will then learn how to evaluate trigonometric functions of any angle, as well as evaluate trigonometric functions of real numbers.  Additionally, the students will learn how to sketch the graphs of basic sine and cosine functions by using the amplitude and period of sine and cosine functions, as well as the properties of function transformations.  The students will then learn how to sketch graphs of tangent, cotangent, secant, cosecant, and damped trigonometric functions.    The students will also learn how to evaluate and graph the inverse sine function, as well as other inverse trigonometric functions.  Furthermore, the students will learn how to apply trigonometric functions to solve real-life problems involving right triangles, directional bearings, and harmonic motion.  This part of the unit should take approximately twenty days.    </w:t>
            </w:r>
          </w:p>
          <w:p w14:paraId="066006E6"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2CF5637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then focus on learning about Analytic Trigonometry.  The students will learn to recognize and write the fundamental trigonometric identities.  The students will then use the fundamental trigonometric identities to evaluate trigonometric functions, simplify trigonometric expressions, and rewrite trigonometric expressions.  The students will then learn how to verify trigonometric identities by applying the properties of trigonometric expressions.  Also, the students will learn how to solve trigonometric equations by using standard algebraic techniques and applying them to solve trigonometric equations of the quadratic type and equations involving multiple angles.  They will also learn how to use inverse trigonometric functions to solve trigonometric equations.  Additionally, the students will learn how to use sum and difference formulas to evaluate trigonometric functions, verify identities, and solve trigonometric equations.  Furthermore, the students will learn how to use multiple-angle and product-to-sum formulas to rewrite and evaluate trigonometric functions.  They will also learn how to use power-reducing and half-angle formulas to rewrite and evaluate trigonometric functions.  This part of the unit should take approximately thirty-two days.    </w:t>
            </w:r>
          </w:p>
          <w:p w14:paraId="5CF4E79A"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3A65DAF5"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continue Unit 3 by focusing on additional topics in trigonometry.  The students will learn how to use the Law of Sines to solve oblique triangles.  They will also learn how to find the areas of oblique triangles.  The students will then learn how to use the Law of Cosines to solve oblique triangles.  They will also learn how to use Heron’s Area Formula to find the are of a triangle.  The students will then learn how to represent vectors as directed line segments, as well as write the component forms of vectors.  The students will then learn how to preform basic vector operations and represent them graphically.  Additionally, they will learn how to write vectors as linear combinations of unit vectors and how to find the direction angles of vectors.  Moreover, the students will learn how to find the dot products of two vectors and use the properties of the dot product.  The students will learn how to find the angle between two vectors and determine whether two vectors are orthogonal.  Furthermore, the students will learn how to plot complex numbers in the complex plane and find absolute values of complex numbers.  They will also learn how to write the trigonometric forms of complex numbers and how to multiply and divide complex numbers written in trigonometric form.  This part of the unit should take approximately sixteen days.        </w:t>
            </w:r>
          </w:p>
          <w:p w14:paraId="708DC4F0"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09C9268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04D7958F"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F9349A" w14:paraId="35B94267"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2A99AB28"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6447E8C2"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F9349A" w14:paraId="637BB51E"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F3540C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Ron Larson – Pre-Calculus with Limits textbook – third edition</w:t>
            </w:r>
          </w:p>
          <w:p w14:paraId="590330E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4:  Trigonometry</w:t>
            </w:r>
          </w:p>
          <w:p w14:paraId="6A786F4D"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5:  Analytic Trigonometry</w:t>
            </w:r>
          </w:p>
          <w:p w14:paraId="2952C53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6:  Additional Topics in Trigonometry</w:t>
            </w:r>
          </w:p>
          <w:p w14:paraId="6764026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02BD1133"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2A497498"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Ron Larson</w:t>
            </w:r>
          </w:p>
          <w:p w14:paraId="5F0AC55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power point presentations, at home tutor, animated math, games, TI activities alignment</w:t>
            </w:r>
          </w:p>
          <w:p w14:paraId="3B42389B"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7682788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06560A2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2DCFC4B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16BB99A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36031D7F"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color w:val="000000"/>
                <w:sz w:val="20"/>
                <w:szCs w:val="20"/>
              </w:rPr>
              <w:t>Graph paper</w:t>
            </w:r>
          </w:p>
          <w:p w14:paraId="308F6BF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MAP</w:t>
            </w:r>
          </w:p>
          <w:p w14:paraId="092D28D1"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Desmos</w:t>
            </w:r>
          </w:p>
          <w:p w14:paraId="24837DBE" w14:textId="77777777" w:rsidR="00F9349A" w:rsidRDefault="00F9349A">
            <w:pPr>
              <w:pBdr>
                <w:top w:val="nil"/>
                <w:left w:val="nil"/>
                <w:bottom w:val="nil"/>
                <w:right w:val="nil"/>
                <w:between w:val="nil"/>
              </w:pBdr>
              <w:spacing w:after="0"/>
              <w:rPr>
                <w:rFonts w:ascii="Times New Roman" w:eastAsia="Times New Roman" w:hAnsi="Times New Roman" w:cs="Times New Roman"/>
                <w:i/>
                <w:color w:val="000000"/>
                <w:sz w:val="20"/>
                <w:szCs w:val="20"/>
              </w:rPr>
            </w:pPr>
          </w:p>
        </w:tc>
      </w:tr>
      <w:tr w:rsidR="00F9349A" w14:paraId="01CEFC3D"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1BE02A99"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F9349A" w14:paraId="5F83DB4C"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7CAF5CA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trigonometry, angle, initial side, terminal side, vertex, standard position, positive angles, negative angles, central angle, radian, acute, obtuse, complementary, supplementary, degrees, linear speed, angular speed, unit circle, sine, cosecant, cosine, secant, tangent, cotangent, domain, period, Pythagorean Theorem, special right triangles, trigonometric identities, solving a right triangle, quadrant angles, reference angle, sine curve, cosine curve, key points (intercepts, maximum points, minimum points), amplitude, horizontal stretching, horizontal translation, vertical stretching, vertical translation, tangent function graph, reciprocal function, damped trigonometric graphs, inverse trigonometric functions, arcsine, arccosine, arctangent, composition of functions; fundamental trigonometric identities (reciprocal, quotient, Pythagorean, cofunction, even/odd),  multi-angle equation, double angle formulas, triple angle formulas, half-angle formulas, product-to-sum formulas, oblique triangles, Law of Sines, Law of Cosines, Heron’s Area Formula, directed line segment, initial point, terminal point, magnitude, scalar multiple, unit vector, direction angle, dot product, orthogonal vector, vector components, projection, complex plane, real axis, imaginary axis, absolute value of a complex number, trigonometric form of a complex number, roots of complex numbers, </w:t>
            </w:r>
          </w:p>
          <w:p w14:paraId="6E82E1EA"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p w14:paraId="2E21BE07"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F9349A" w14:paraId="413BFB49"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6080DAC2"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4A5530BF"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F9349A" w14:paraId="2AFCB7E7"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3523E893"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3D9E2D10"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8339A99"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Introduce the students to the area model method on how to multiply polynomials and explain the similarities to the Punnett Square from Biology to allow for a better understanding on how to multiply polynomials.  Have the students use highlighters or different shapes to identify like terms to make it easier to combine like terms.  Provide the students with a step-by-step guide to factoring polynomials to allow for a guide when they are to factor polynomials.  Perform a hands on activity involving throwing or kicking a ball to help relate the concept of quadratic graphs and the vertical motion model, as well as the concepts of the properties of quadratic graphs.    </w:t>
            </w:r>
          </w:p>
          <w:p w14:paraId="6EBECCFA"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8CA7427"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79D6D435"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4197DF81"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7A662137"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B153484"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As appropriate, students:</w:t>
            </w:r>
          </w:p>
          <w:p w14:paraId="378C7768"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2CDA740" w14:textId="77777777" w:rsidR="00F9349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46960D41" w14:textId="77777777" w:rsidR="00F9349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058749A3" w14:textId="77777777" w:rsidR="00F9349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3220AF95" w14:textId="77777777" w:rsidR="00F9349A" w:rsidRDefault="00000000">
            <w:pPr>
              <w:numPr>
                <w:ilvl w:val="0"/>
                <w:numId w:val="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3C27EB6A" w14:textId="77777777" w:rsidR="00F9349A" w:rsidRDefault="00F9349A">
      <w:p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p>
    <w:tbl>
      <w:tblPr>
        <w:tblStyle w:val="a7"/>
        <w:tblW w:w="1476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00"/>
        <w:gridCol w:w="7560"/>
      </w:tblGrid>
      <w:tr w:rsidR="00F9349A" w14:paraId="4134D7E9"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8DB3E2"/>
          </w:tcPr>
          <w:p w14:paraId="627F1AD2"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bookmarkStart w:id="4" w:name="tyjcwt" w:colFirst="0" w:colLast="0"/>
            <w:bookmarkEnd w:id="4"/>
            <w:r>
              <w:rPr>
                <w:rFonts w:ascii="Times New Roman" w:eastAsia="Times New Roman" w:hAnsi="Times New Roman" w:cs="Times New Roman"/>
                <w:b/>
                <w:color w:val="000000"/>
                <w:sz w:val="20"/>
                <w:szCs w:val="20"/>
              </w:rPr>
              <w:t xml:space="preserve">Unit 4 Pre-Calculus </w:t>
            </w:r>
          </w:p>
        </w:tc>
      </w:tr>
      <w:tr w:rsidR="00F9349A" w14:paraId="6F548DC6"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234BD585"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Formative Assessment Plan</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2F4B1AEC"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Summative Assessment Plan</w:t>
            </w:r>
          </w:p>
        </w:tc>
      </w:tr>
      <w:tr w:rsidR="00F9349A" w14:paraId="39CC65AB" w14:textId="77777777">
        <w:trPr>
          <w:trHeight w:val="8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19CFCE0F"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i/>
                <w:color w:val="000000"/>
                <w:sz w:val="20"/>
                <w:szCs w:val="20"/>
              </w:rPr>
              <w:t>Formative assessment informs instruction and is ongoing throughout a unit to determine how students are progressing against the standards</w:t>
            </w:r>
            <w:r>
              <w:rPr>
                <w:rFonts w:ascii="Times New Roman" w:eastAsia="Times New Roman" w:hAnsi="Times New Roman" w:cs="Times New Roman"/>
                <w:color w:val="000000"/>
                <w:sz w:val="20"/>
                <w:szCs w:val="20"/>
              </w:rPr>
              <w:t>.</w:t>
            </w:r>
          </w:p>
          <w:p w14:paraId="5420C2E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formative assessments.  The students will be assessed through teacher observations throughout the unit, as well as homework provided where applicable.  The students may also be assessed, but not limited, to the following strategies:  oral responses, written responses, discussions, individual whiteboards, peer-assessments, teacher led questioning, self-assessments, review-games, etc…</w:t>
            </w: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07E3081F" w14:textId="77777777" w:rsidR="00F9349A" w:rsidRDefault="00000000">
            <w:pPr>
              <w:pBdr>
                <w:top w:val="nil"/>
                <w:left w:val="nil"/>
                <w:bottom w:val="nil"/>
                <w:right w:val="nil"/>
                <w:between w:val="nil"/>
              </w:pBdr>
              <w:spacing w:after="0"/>
              <w:rPr>
                <w:rFonts w:ascii="Times New Roman" w:eastAsia="Times New Roman" w:hAnsi="Times New Roman" w:cs="Times New Roman"/>
                <w:i/>
                <w:color w:val="000000"/>
                <w:sz w:val="20"/>
                <w:szCs w:val="20"/>
              </w:rPr>
            </w:pPr>
            <w:r>
              <w:rPr>
                <w:rFonts w:ascii="Times New Roman" w:eastAsia="Times New Roman" w:hAnsi="Times New Roman" w:cs="Times New Roman"/>
                <w:i/>
                <w:color w:val="000000"/>
                <w:sz w:val="20"/>
                <w:szCs w:val="20"/>
              </w:rPr>
              <w:t>Summative assessment is an opportunity for students to demonstrate mastery of the skills taught during a particular unit.</w:t>
            </w:r>
          </w:p>
          <w:p w14:paraId="2BBB30B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students will be assessed in a variety of ways using summative assessments.  The following assessments may be used to demonstrate mastery of skills of the material covered in this particular unit:  homework, chapter quizzes, projects, chapter tests, benchmark assessments, midterm exams, and/or final exams.</w:t>
            </w:r>
          </w:p>
          <w:p w14:paraId="47484002"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4EEC2B08"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1651BE6" w14:textId="77777777" w:rsidR="00F9349A" w:rsidRDefault="00000000">
            <w:pPr>
              <w:pBdr>
                <w:top w:val="nil"/>
                <w:left w:val="nil"/>
                <w:bottom w:val="nil"/>
                <w:right w:val="nil"/>
                <w:between w:val="nil"/>
              </w:pBdr>
              <w:spacing w:after="0"/>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Focus Mathematical Concepts</w:t>
            </w:r>
          </w:p>
        </w:tc>
      </w:tr>
      <w:tr w:rsidR="00F9349A" w14:paraId="37E20D81" w14:textId="77777777">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553BC213"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Prerequisite skills: </w:t>
            </w:r>
          </w:p>
          <w:p w14:paraId="70912984"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To be successful in </w:t>
            </w:r>
            <w:r>
              <w:rPr>
                <w:color w:val="000000"/>
                <w:sz w:val="20"/>
                <w:szCs w:val="20"/>
              </w:rPr>
              <w:t>Unit 4:  Limits and Introduction to Calculus,</w:t>
            </w:r>
            <w:r>
              <w:rPr>
                <w:rFonts w:ascii="Times New Roman" w:eastAsia="Times New Roman" w:hAnsi="Times New Roman" w:cs="Times New Roman"/>
                <w:color w:val="000000"/>
                <w:sz w:val="20"/>
                <w:szCs w:val="20"/>
              </w:rPr>
              <w:t xml:space="preserve"> the students will have to have a strong understanding of the following prerequisite skills:  </w:t>
            </w:r>
          </w:p>
          <w:p w14:paraId="0BF2AC43" w14:textId="77777777" w:rsidR="00F9349A" w:rsidRDefault="00000000">
            <w:pPr>
              <w:pBdr>
                <w:top w:val="nil"/>
                <w:left w:val="nil"/>
                <w:bottom w:val="nil"/>
                <w:right w:val="nil"/>
                <w:between w:val="nil"/>
              </w:pBdr>
              <w:spacing w:after="0"/>
              <w:ind w:left="72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Understand the properties of functions, be able to graph the different types of functions,   </w:t>
            </w:r>
          </w:p>
          <w:p w14:paraId="77C72AD4"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2EC2F277"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In this unit students will learn the properties of limits and an introduction to Calculus.</w:t>
            </w:r>
          </w:p>
          <w:p w14:paraId="07DC84F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duration of this unit should be approximately twenty-two days.</w:t>
            </w:r>
          </w:p>
          <w:p w14:paraId="31E6BBDF"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p w14:paraId="7BC22B4E"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students will begin this unit by focusing on learning the definition and properties o a limit.  They will then learn how to estimate limits and determine whether limits of functions exist.  The students will learn how to use the properties of limits and direct substitution to evaluate limits.  The students will then learn how the techniques for evaluating limits.  They will learn how to use the diving out technique and the rationalizing technique to evaluate limits of functions.  They will also learn how to approximate limits of functions graphically and numerically, as well as how to evaluate one-sided limits of functions.  The students will then learn how to use a tangent line to approximate the slope of a graph at a point.  They will learn how to use the limit definition of slope to find exact slopes of graphs, as well as how to find derivatives of functions and use derivatives to find slopes of graphs.  Additionally, the students will learn how to evaluate limits of functions at infinity and how to find limits of sequences. Furthermore, the students will learn how to find limits of summations.  They will also learn how to use rectangles to approximate areas of plane regions and how to use limits of summations to find areas of plane regions.  This part of the unit should take approximately twenty-two days.      </w:t>
            </w:r>
          </w:p>
          <w:p w14:paraId="6304529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tc>
      </w:tr>
      <w:tr w:rsidR="00F9349A" w14:paraId="68DC4290" w14:textId="77777777">
        <w:tc>
          <w:tcPr>
            <w:tcW w:w="7200" w:type="dxa"/>
            <w:tcBorders>
              <w:top w:val="single" w:sz="18" w:space="0" w:color="000000"/>
              <w:left w:val="single" w:sz="18" w:space="0" w:color="000000"/>
              <w:bottom w:val="single" w:sz="18" w:space="0" w:color="000000"/>
              <w:right w:val="single" w:sz="18" w:space="0" w:color="000000"/>
            </w:tcBorders>
            <w:shd w:val="clear" w:color="auto" w:fill="C6D9F1"/>
          </w:tcPr>
          <w:p w14:paraId="762CD7BD"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Primary Resources</w:t>
            </w:r>
          </w:p>
        </w:tc>
        <w:tc>
          <w:tcPr>
            <w:tcW w:w="7560" w:type="dxa"/>
            <w:tcBorders>
              <w:top w:val="single" w:sz="18" w:space="0" w:color="000000"/>
              <w:left w:val="single" w:sz="18" w:space="0" w:color="000000"/>
              <w:bottom w:val="single" w:sz="18" w:space="0" w:color="000000"/>
              <w:right w:val="single" w:sz="18" w:space="0" w:color="000000"/>
            </w:tcBorders>
            <w:shd w:val="clear" w:color="auto" w:fill="C6D9F1"/>
          </w:tcPr>
          <w:p w14:paraId="315D719C" w14:textId="77777777" w:rsidR="00F9349A" w:rsidRDefault="00000000">
            <w:pPr>
              <w:pBdr>
                <w:top w:val="nil"/>
                <w:left w:val="nil"/>
                <w:bottom w:val="nil"/>
                <w:right w:val="nil"/>
                <w:between w:val="nil"/>
              </w:pBdr>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Supplementary Resources / Technology Integration</w:t>
            </w:r>
          </w:p>
        </w:tc>
      </w:tr>
      <w:tr w:rsidR="00F9349A" w14:paraId="1B93258B" w14:textId="77777777">
        <w:trPr>
          <w:trHeight w:val="500"/>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64F286C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Ron Larson – Pre-Calculus with Limits textbook – third edition</w:t>
            </w:r>
          </w:p>
          <w:p w14:paraId="472A1CF2"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Chapter 12:  Limits and an Introduction to Calculus</w:t>
            </w:r>
          </w:p>
          <w:p w14:paraId="35A54BC7"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2158DF4C"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p>
          <w:p w14:paraId="697B1D74"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3325E9D8"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Online textbook provided by Ron Larson</w:t>
            </w:r>
          </w:p>
          <w:p w14:paraId="5088E33A"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The online textbook provides the following resources:  interactive practice tests, chapter      review games, video tutor, power point presentations, at home tutor, animated math, games, TI activities alignment</w:t>
            </w:r>
          </w:p>
          <w:p w14:paraId="2E820728"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KHAN Academy</w:t>
            </w:r>
          </w:p>
          <w:p w14:paraId="4D595043"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TI-84 Plus Graphing Calculators</w:t>
            </w:r>
          </w:p>
          <w:p w14:paraId="76690629"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 graphing calculator activities</w:t>
            </w:r>
          </w:p>
          <w:p w14:paraId="361E3B58"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Laptops</w:t>
            </w:r>
          </w:p>
          <w:p w14:paraId="40D780E6"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Individual blank and graphing whiteboards</w:t>
            </w:r>
          </w:p>
          <w:p w14:paraId="2678E0E8"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MAP</w:t>
            </w:r>
          </w:p>
          <w:p w14:paraId="0658E699" w14:textId="77777777" w:rsidR="00F9349A" w:rsidRDefault="00F9349A">
            <w:pPr>
              <w:pBdr>
                <w:top w:val="nil"/>
                <w:left w:val="nil"/>
                <w:bottom w:val="nil"/>
                <w:right w:val="nil"/>
                <w:between w:val="nil"/>
              </w:pBdr>
              <w:spacing w:after="0"/>
              <w:rPr>
                <w:rFonts w:ascii="Times New Roman" w:eastAsia="Times New Roman" w:hAnsi="Times New Roman" w:cs="Times New Roman"/>
                <w:color w:val="000000"/>
                <w:sz w:val="20"/>
                <w:szCs w:val="20"/>
              </w:rPr>
            </w:pPr>
          </w:p>
        </w:tc>
      </w:tr>
      <w:tr w:rsidR="00F9349A" w14:paraId="58650A89"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C6D9F1"/>
          </w:tcPr>
          <w:p w14:paraId="7714148B"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b/>
              <w:t>Academic Vocabulary</w:t>
            </w:r>
            <w:r>
              <w:rPr>
                <w:rFonts w:ascii="Times New Roman" w:eastAsia="Times New Roman" w:hAnsi="Times New Roman" w:cs="Times New Roman"/>
                <w:b/>
                <w:color w:val="000000"/>
                <w:sz w:val="20"/>
                <w:szCs w:val="20"/>
              </w:rPr>
              <w:tab/>
            </w:r>
          </w:p>
        </w:tc>
      </w:tr>
      <w:tr w:rsidR="00F9349A" w14:paraId="38312C8E" w14:textId="77777777">
        <w:trPr>
          <w:trHeight w:val="240"/>
        </w:trPr>
        <w:tc>
          <w:tcPr>
            <w:tcW w:w="14760" w:type="dxa"/>
            <w:gridSpan w:val="2"/>
            <w:tcBorders>
              <w:top w:val="single" w:sz="18" w:space="0" w:color="000000"/>
              <w:left w:val="single" w:sz="18" w:space="0" w:color="000000"/>
              <w:bottom w:val="single" w:sz="18" w:space="0" w:color="000000"/>
              <w:right w:val="single" w:sz="18" w:space="0" w:color="000000"/>
            </w:tcBorders>
            <w:shd w:val="clear" w:color="auto" w:fill="FFFFFF"/>
          </w:tcPr>
          <w:p w14:paraId="3752154B" w14:textId="77777777" w:rsidR="00F9349A" w:rsidRDefault="00000000">
            <w:pPr>
              <w:pBdr>
                <w:top w:val="nil"/>
                <w:left w:val="nil"/>
                <w:bottom w:val="nil"/>
                <w:right w:val="nil"/>
                <w:between w:val="nil"/>
              </w:pBd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limit, right behavior, right behavior, unbounded behavior, oscillating behavior, direct substitution, dividing out, rationalizing, one-sided limit, Squeeze Theorem, tangent line, slope of a graph, derivative, horizontal asymptote, limits at infinity, limit of a sequence, summation formulas, area of a region.</w:t>
            </w:r>
          </w:p>
          <w:p w14:paraId="6307AAD2" w14:textId="77777777" w:rsidR="00F9349A" w:rsidRDefault="00F9349A">
            <w:pPr>
              <w:pBdr>
                <w:top w:val="nil"/>
                <w:left w:val="nil"/>
                <w:bottom w:val="nil"/>
                <w:right w:val="nil"/>
                <w:between w:val="nil"/>
              </w:pBdr>
              <w:spacing w:after="0"/>
              <w:rPr>
                <w:rFonts w:ascii="Times New Roman" w:eastAsia="Times New Roman" w:hAnsi="Times New Roman" w:cs="Times New Roman"/>
                <w:b/>
                <w:color w:val="000000"/>
                <w:sz w:val="20"/>
                <w:szCs w:val="20"/>
              </w:rPr>
            </w:pPr>
          </w:p>
        </w:tc>
      </w:tr>
      <w:tr w:rsidR="00F9349A" w14:paraId="1D3D8A59"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B8CCE4"/>
          </w:tcPr>
          <w:p w14:paraId="51871D80"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UDL / Modifications</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p>
        </w:tc>
        <w:tc>
          <w:tcPr>
            <w:tcW w:w="7560" w:type="dxa"/>
            <w:tcBorders>
              <w:top w:val="single" w:sz="18" w:space="0" w:color="000000"/>
              <w:left w:val="single" w:sz="18" w:space="0" w:color="000000"/>
              <w:bottom w:val="single" w:sz="18" w:space="0" w:color="000000"/>
              <w:right w:val="single" w:sz="18" w:space="0" w:color="000000"/>
            </w:tcBorders>
            <w:shd w:val="clear" w:color="auto" w:fill="B8CCE4"/>
          </w:tcPr>
          <w:p w14:paraId="47839024"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Total Participation Techniques</w:t>
            </w:r>
          </w:p>
        </w:tc>
      </w:tr>
      <w:tr w:rsidR="00F9349A" w14:paraId="7EB8132E" w14:textId="77777777">
        <w:trPr>
          <w:trHeight w:val="296"/>
        </w:trPr>
        <w:tc>
          <w:tcPr>
            <w:tcW w:w="7200" w:type="dxa"/>
            <w:tcBorders>
              <w:top w:val="single" w:sz="18" w:space="0" w:color="000000"/>
              <w:left w:val="single" w:sz="18" w:space="0" w:color="000000"/>
              <w:bottom w:val="single" w:sz="18" w:space="0" w:color="000000"/>
              <w:right w:val="single" w:sz="18" w:space="0" w:color="000000"/>
            </w:tcBorders>
            <w:shd w:val="clear" w:color="auto" w:fill="FFFFFF"/>
          </w:tcPr>
          <w:p w14:paraId="5CF146EE"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Gifted &amp; Talented:  </w:t>
            </w:r>
            <w:r>
              <w:rPr>
                <w:rFonts w:ascii="Times New Roman" w:eastAsia="Times New Roman" w:hAnsi="Times New Roman" w:cs="Times New Roman"/>
                <w:color w:val="000000"/>
                <w:sz w:val="20"/>
                <w:szCs w:val="20"/>
              </w:rPr>
              <w:t xml:space="preserve">Encourage students to explore contextual complexity, projects, synthesize concepts and apply concepts to content using high level thinking, and  encouraging independent investigations.  Compact curriculum to allow gifted students to move more quickly through the unit.  Complete Standardized Test Practice for each topic upon completion of the assigned work.  Complete sample PARCC questions upon completion of the assigned work.  </w:t>
            </w:r>
          </w:p>
          <w:p w14:paraId="2F3B070E"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068A81D3"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Modifications:  </w:t>
            </w:r>
            <w:r>
              <w:rPr>
                <w:rFonts w:ascii="Times New Roman" w:eastAsia="Times New Roman" w:hAnsi="Times New Roman" w:cs="Times New Roman"/>
                <w:color w:val="000000"/>
                <w:sz w:val="20"/>
                <w:szCs w:val="20"/>
              </w:rPr>
              <w:t xml:space="preserve">Modify the amount of work, teach students to self-assess to determine what further practice is needed, allow for alternate models for responding, incorporate remediation and skills readiness for each topic.  Allow the students the opportunity to complete a survey to better understand the concepts and properties of surveys.  Also, by creating completing a survey the students will be able to analyze the data and further their understanding of the properties of data and data analysis.  Show the students how to use the graphing calculator to calculate probabilities, permutations, and combinations.  Also, show the students how to use the use the graphing calculator to create box-and-whisker plots, histograms, and to analyze data.  Provide manipulatives (i.e. dice, playing cards, etc..) to allow the students to make better connections to calculating probabilities.  </w:t>
            </w:r>
          </w:p>
          <w:p w14:paraId="0AA3380C"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32A9E745"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Accommodations for Individual Student’s Needs:  </w:t>
            </w:r>
            <w:r>
              <w:rPr>
                <w:rFonts w:ascii="Times New Roman" w:eastAsia="Times New Roman" w:hAnsi="Times New Roman" w:cs="Times New Roman"/>
                <w:color w:val="000000"/>
                <w:sz w:val="20"/>
                <w:szCs w:val="20"/>
              </w:rPr>
              <w:t xml:space="preserve">Alternative assessments, provided examples of correctly completed work, break task into smaller parts, present information into multiple formats, provide notetaking guides on each subtopic, provide a study guide for each topic, provide lecture/notes, adjust length of assignment, extra time for assignments, and provide formulas and sample problems to facilitate independence.  </w:t>
            </w:r>
          </w:p>
          <w:p w14:paraId="3B1A23C6"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74DB375F"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ELL:  </w:t>
            </w:r>
            <w:r>
              <w:rPr>
                <w:rFonts w:ascii="Times New Roman" w:eastAsia="Times New Roman" w:hAnsi="Times New Roman" w:cs="Times New Roman"/>
                <w:color w:val="000000"/>
                <w:sz w:val="20"/>
                <w:szCs w:val="20"/>
              </w:rPr>
              <w:t>Publisher prepared Multi-Language Visual Glossary.  Provide unit vocabulary in advance of the lesson</w:t>
            </w:r>
          </w:p>
          <w:p w14:paraId="18E82C8D"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tc>
        <w:tc>
          <w:tcPr>
            <w:tcW w:w="7560" w:type="dxa"/>
            <w:tcBorders>
              <w:top w:val="single" w:sz="18" w:space="0" w:color="000000"/>
              <w:left w:val="single" w:sz="18" w:space="0" w:color="000000"/>
              <w:bottom w:val="single" w:sz="18" w:space="0" w:color="000000"/>
              <w:right w:val="single" w:sz="18" w:space="0" w:color="000000"/>
            </w:tcBorders>
            <w:shd w:val="clear" w:color="auto" w:fill="FFFFFF"/>
          </w:tcPr>
          <w:p w14:paraId="1E01EC93" w14:textId="77777777" w:rsidR="00F9349A" w:rsidRDefault="00000000">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As appropriate, students:</w:t>
            </w:r>
          </w:p>
          <w:p w14:paraId="4ADD8497" w14:textId="77777777" w:rsidR="00F9349A" w:rsidRDefault="00F9349A">
            <w:pPr>
              <w:pBdr>
                <w:top w:val="nil"/>
                <w:left w:val="nil"/>
                <w:bottom w:val="nil"/>
                <w:right w:val="nil"/>
                <w:between w:val="nil"/>
              </w:pBdr>
              <w:tabs>
                <w:tab w:val="center" w:pos="7272"/>
                <w:tab w:val="left" w:pos="9312"/>
              </w:tabs>
              <w:spacing w:after="0"/>
              <w:rPr>
                <w:rFonts w:ascii="Times New Roman" w:eastAsia="Times New Roman" w:hAnsi="Times New Roman" w:cs="Times New Roman"/>
                <w:b/>
                <w:color w:val="000000"/>
                <w:sz w:val="20"/>
                <w:szCs w:val="20"/>
              </w:rPr>
            </w:pPr>
          </w:p>
          <w:p w14:paraId="2F346FBF" w14:textId="77777777" w:rsidR="00F9349A" w:rsidRDefault="00000000">
            <w:pPr>
              <w:numPr>
                <w:ilvl w:val="0"/>
                <w:numId w:val="1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work collaboratively (peer talking, cooperative learning);</w:t>
            </w:r>
          </w:p>
          <w:p w14:paraId="09AFB287" w14:textId="77777777" w:rsidR="00F9349A" w:rsidRDefault="00000000">
            <w:pPr>
              <w:numPr>
                <w:ilvl w:val="0"/>
                <w:numId w:val="1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utilize movement (change in seating arrangements, gather supplies, visually express understanding through gestures)</w:t>
            </w:r>
          </w:p>
          <w:p w14:paraId="3460AB1A" w14:textId="77777777" w:rsidR="00F9349A" w:rsidRDefault="00000000">
            <w:pPr>
              <w:numPr>
                <w:ilvl w:val="0"/>
                <w:numId w:val="1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communicate verbally (call out response, story-telling, general conversation)</w:t>
            </w:r>
          </w:p>
          <w:p w14:paraId="7B90D7EA" w14:textId="77777777" w:rsidR="00F9349A" w:rsidRDefault="00000000">
            <w:pPr>
              <w:numPr>
                <w:ilvl w:val="0"/>
                <w:numId w:val="13"/>
              </w:numPr>
              <w:pBdr>
                <w:top w:val="nil"/>
                <w:left w:val="nil"/>
                <w:bottom w:val="nil"/>
                <w:right w:val="nil"/>
                <w:between w:val="nil"/>
              </w:pBdr>
              <w:tabs>
                <w:tab w:val="center" w:pos="7272"/>
                <w:tab w:val="left" w:pos="9312"/>
              </w:tabs>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will experience verve (be presented with variety and choices in lesson activities)</w:t>
            </w:r>
          </w:p>
        </w:tc>
      </w:tr>
    </w:tbl>
    <w:p w14:paraId="76C4D08E" w14:textId="77777777" w:rsidR="00F9349A" w:rsidRDefault="00F9349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p w14:paraId="7781D9BC" w14:textId="77777777" w:rsidR="00F9349A" w:rsidRDefault="00F9349A">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sectPr w:rsidR="00F9349A">
      <w:headerReference w:type="default" r:id="rId38"/>
      <w:footerReference w:type="default" r:id="rId39"/>
      <w:pgSz w:w="15840" w:h="12240" w:orient="landscape"/>
      <w:pgMar w:top="720" w:right="720" w:bottom="720" w:left="720"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020C" w14:textId="77777777" w:rsidR="008D0730" w:rsidRDefault="008D0730">
      <w:pPr>
        <w:spacing w:after="0" w:line="240" w:lineRule="auto"/>
      </w:pPr>
      <w:r>
        <w:separator/>
      </w:r>
    </w:p>
  </w:endnote>
  <w:endnote w:type="continuationSeparator" w:id="0">
    <w:p w14:paraId="34A667D8" w14:textId="77777777" w:rsidR="008D0730" w:rsidRDefault="008D0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Lora">
    <w:charset w:val="00"/>
    <w:family w:val="auto"/>
    <w:pitch w:val="variable"/>
    <w:sig w:usb0="A00002FF" w:usb1="5000204B" w:usb2="00000000" w:usb3="00000000" w:csb0="00000097" w:csb1="00000000"/>
  </w:font>
  <w:font w:name="Cambria Math">
    <w:panose1 w:val="02040503050406030204"/>
    <w:charset w:val="00"/>
    <w:family w:val="roman"/>
    <w:pitch w:val="variable"/>
    <w:sig w:usb0="E00006FF" w:usb1="420024FF" w:usb2="02000000" w:usb3="00000000" w:csb0="0000019F" w:csb1="00000000"/>
  </w:font>
  <w:font w:name="STIXGeneral-Regular">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B8BE1" w14:textId="77777777" w:rsidR="00F9349A" w:rsidRDefault="00000000">
    <w:pPr>
      <w:pBdr>
        <w:top w:val="single" w:sz="4" w:space="1" w:color="D9D9D9"/>
        <w:left w:val="nil"/>
        <w:bottom w:val="nil"/>
        <w:right w:val="nil"/>
        <w:between w:val="nil"/>
      </w:pBdr>
      <w:tabs>
        <w:tab w:val="center" w:pos="4320"/>
        <w:tab w:val="right" w:pos="8640"/>
      </w:tabs>
      <w:spacing w:after="0" w:line="240" w:lineRule="auto"/>
      <w:rPr>
        <w:b/>
        <w:color w:val="000000"/>
      </w:rPr>
    </w:pPr>
    <w:r>
      <w:rPr>
        <w:color w:val="000000"/>
      </w:rPr>
      <w:fldChar w:fldCharType="begin"/>
    </w:r>
    <w:r>
      <w:rPr>
        <w:color w:val="000000"/>
      </w:rPr>
      <w:instrText>PAGE</w:instrText>
    </w:r>
    <w:r>
      <w:rPr>
        <w:color w:val="000000"/>
      </w:rPr>
      <w:fldChar w:fldCharType="separate"/>
    </w:r>
    <w:r w:rsidR="00441477">
      <w:rPr>
        <w:noProof/>
        <w:color w:val="000000"/>
      </w:rPr>
      <w:t>1</w:t>
    </w:r>
    <w:r>
      <w:rPr>
        <w:color w:val="000000"/>
      </w:rPr>
      <w:fldChar w:fldCharType="end"/>
    </w:r>
    <w:r>
      <w:rPr>
        <w:rFonts w:ascii="Times New Roman" w:eastAsia="Times New Roman" w:hAnsi="Times New Roman" w:cs="Times New Roman"/>
        <w:b/>
        <w:color w:val="000000"/>
        <w:sz w:val="20"/>
        <w:szCs w:val="20"/>
      </w:rPr>
      <w:t xml:space="preserve"> | </w:t>
    </w:r>
    <w:r>
      <w:rPr>
        <w:rFonts w:ascii="Times New Roman" w:eastAsia="Times New Roman" w:hAnsi="Times New Roman" w:cs="Times New Roman"/>
        <w:color w:val="7F7F7F"/>
        <w:sz w:val="20"/>
        <w:szCs w:val="20"/>
      </w:rPr>
      <w:t>Page</w:t>
    </w:r>
    <w:r>
      <w:rPr>
        <w:color w:val="7F7F7F"/>
      </w:rPr>
      <w:tab/>
    </w:r>
    <w:r>
      <w:rPr>
        <w:color w:val="7F7F7F"/>
      </w:rPr>
      <w:tab/>
    </w:r>
    <w:r>
      <w:rPr>
        <w:color w:val="7F7F7F"/>
      </w:rPr>
      <w:tab/>
    </w:r>
    <w:r>
      <w:rPr>
        <w:noProof/>
      </w:rPr>
      <mc:AlternateContent>
        <mc:Choice Requires="wpg">
          <w:drawing>
            <wp:anchor distT="0" distB="0" distL="114300" distR="114300" simplePos="0" relativeHeight="251658240" behindDoc="0" locked="0" layoutInCell="1" hidden="0" allowOverlap="1" wp14:anchorId="26B9D963" wp14:editId="42D56F00">
              <wp:simplePos x="0" y="0"/>
              <wp:positionH relativeFrom="column">
                <wp:posOffset>1270000</wp:posOffset>
              </wp:positionH>
              <wp:positionV relativeFrom="paragraph">
                <wp:posOffset>-50799</wp:posOffset>
              </wp:positionV>
              <wp:extent cx="6949440" cy="438150"/>
              <wp:effectExtent l="0" t="0" r="0" b="0"/>
              <wp:wrapNone/>
              <wp:docPr id="1" name="Group 1"/>
              <wp:cNvGraphicFramePr/>
              <a:graphic xmlns:a="http://schemas.openxmlformats.org/drawingml/2006/main">
                <a:graphicData uri="http://schemas.microsoft.com/office/word/2010/wordprocessingGroup">
                  <wpg:wgp>
                    <wpg:cNvGrpSpPr/>
                    <wpg:grpSpPr>
                      <a:xfrm>
                        <a:off x="0" y="0"/>
                        <a:ext cx="6949440" cy="438150"/>
                        <a:chOff x="1871280" y="3560925"/>
                        <a:chExt cx="6949440" cy="438150"/>
                      </a:xfrm>
                    </wpg:grpSpPr>
                    <wpg:grpSp>
                      <wpg:cNvPr id="3" name="Group 3"/>
                      <wpg:cNvGrpSpPr/>
                      <wpg:grpSpPr>
                        <a:xfrm>
                          <a:off x="1871280" y="3560925"/>
                          <a:ext cx="6949440" cy="438150"/>
                          <a:chOff x="3070" y="3731"/>
                          <a:chExt cx="9352" cy="690"/>
                        </a:xfrm>
                      </wpg:grpSpPr>
                      <wps:wsp>
                        <wps:cNvPr id="4" name="Rectangle 4"/>
                        <wps:cNvSpPr/>
                        <wps:spPr>
                          <a:xfrm>
                            <a:off x="3070" y="3731"/>
                            <a:ext cx="9350" cy="675"/>
                          </a:xfrm>
                          <a:prstGeom prst="rect">
                            <a:avLst/>
                          </a:prstGeom>
                          <a:noFill/>
                          <a:ln>
                            <a:noFill/>
                          </a:ln>
                        </wps:spPr>
                        <wps:txbx>
                          <w:txbxContent>
                            <w:p w14:paraId="11102A25" w14:textId="77777777" w:rsidR="00F9349A" w:rsidRDefault="00F9349A">
                              <w:pPr>
                                <w:spacing w:after="0" w:line="240" w:lineRule="auto"/>
                                <w:textDirection w:val="btLr"/>
                              </w:pPr>
                            </w:p>
                          </w:txbxContent>
                        </wps:txbx>
                        <wps:bodyPr spcFirstLastPara="1" wrap="square" lIns="91425" tIns="91425" rIns="91425" bIns="91425" anchor="ctr" anchorCtr="0">
                          <a:noAutofit/>
                        </wps:bodyPr>
                      </wps:wsp>
                      <wps:wsp>
                        <wps:cNvPr id="5" name="Rectangle 5"/>
                        <wps:cNvSpPr/>
                        <wps:spPr>
                          <a:xfrm>
                            <a:off x="3070" y="3731"/>
                            <a:ext cx="9352" cy="690"/>
                          </a:xfrm>
                          <a:prstGeom prst="rect">
                            <a:avLst/>
                          </a:prstGeom>
                          <a:noFill/>
                          <a:ln>
                            <a:noFill/>
                          </a:ln>
                        </wps:spPr>
                        <wps:txbx>
                          <w:txbxContent>
                            <w:p w14:paraId="5224989E" w14:textId="77777777" w:rsidR="00F9349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wps:txbx>
                        <wps:bodyPr spcFirstLastPara="1" wrap="square" lIns="91425" tIns="45700" rIns="91425" bIns="45700" anchor="t" anchorCtr="0">
                          <a:noAutofit/>
                        </wps:bodyPr>
                      </wps:wsp>
                      <wps:wsp>
                        <wps:cNvPr id="6" name="Rectangle 6"/>
                        <wps:cNvSpPr/>
                        <wps:spPr>
                          <a:xfrm>
                            <a:off x="5501" y="3907"/>
                            <a:ext cx="2085" cy="419"/>
                          </a:xfrm>
                          <a:prstGeom prst="rect">
                            <a:avLst/>
                          </a:prstGeom>
                          <a:noFill/>
                          <a:ln>
                            <a:noFill/>
                          </a:ln>
                        </wps:spPr>
                        <wps:txbx>
                          <w:txbxContent>
                            <w:p w14:paraId="505521F1"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wps:txbx>
                        <wps:bodyPr spcFirstLastPara="1" wrap="square" lIns="91425" tIns="45700" rIns="91425" bIns="45700" anchor="t" anchorCtr="0">
                          <a:noAutofit/>
                        </wps:bodyPr>
                      </wps:wsp>
                      <wps:wsp>
                        <wps:cNvPr id="7" name="Rectangle 7"/>
                        <wps:cNvSpPr/>
                        <wps:spPr>
                          <a:xfrm>
                            <a:off x="7235" y="3907"/>
                            <a:ext cx="4548" cy="419"/>
                          </a:xfrm>
                          <a:prstGeom prst="rect">
                            <a:avLst/>
                          </a:prstGeom>
                          <a:noFill/>
                          <a:ln>
                            <a:noFill/>
                          </a:ln>
                        </wps:spPr>
                        <wps:txbx>
                          <w:txbxContent>
                            <w:p w14:paraId="4B9E13AE"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0A65E2E4" w14:textId="77777777" w:rsidR="00F9349A" w:rsidRDefault="00F9349A">
                              <w:pPr>
                                <w:spacing w:line="275" w:lineRule="auto"/>
                                <w:textDirection w:val="btLr"/>
                              </w:pPr>
                            </w:p>
                          </w:txbxContent>
                        </wps:txbx>
                        <wps:bodyPr spcFirstLastPara="1" wrap="square" lIns="91425" tIns="45700" rIns="91425" bIns="45700" anchor="t" anchorCtr="0">
                          <a:noAutofit/>
                        </wps:bodyPr>
                      </wps:wsp>
                      <wps:wsp>
                        <wps:cNvPr id="8" name="Rectangle 8"/>
                        <wps:cNvSpPr/>
                        <wps:spPr>
                          <a:xfrm>
                            <a:off x="3662" y="3907"/>
                            <a:ext cx="2085" cy="419"/>
                          </a:xfrm>
                          <a:prstGeom prst="rect">
                            <a:avLst/>
                          </a:prstGeom>
                          <a:noFill/>
                          <a:ln>
                            <a:noFill/>
                          </a:ln>
                        </wps:spPr>
                        <wps:txbx>
                          <w:txbxContent>
                            <w:p w14:paraId="6E7E8A6E"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07919002" w14:textId="77777777" w:rsidR="00F9349A" w:rsidRDefault="00F9349A">
                              <w:pPr>
                                <w:spacing w:line="275" w:lineRule="auto"/>
                                <w:textDirection w:val="btLr"/>
                              </w:pPr>
                            </w:p>
                          </w:txbxContent>
                        </wps:txbx>
                        <wps:bodyPr spcFirstLastPara="1" wrap="square" lIns="91425" tIns="45700" rIns="91425" bIns="45700" anchor="t" anchorCtr="0">
                          <a:noAutofit/>
                        </wps:bodyPr>
                      </wps:wsp>
                    </wpg:grpSp>
                  </wpg:wgp>
                </a:graphicData>
              </a:graphic>
            </wp:anchor>
          </w:drawing>
        </mc:Choice>
        <mc:Fallback>
          <w:pict>
            <v:group w14:anchorId="26B9D963" id="Group 1" o:spid="_x0000_s1026" style="position:absolute;margin-left:100pt;margin-top:-4pt;width:547.2pt;height:34.5pt;z-index:251658240" coordorigin="18712,35609" coordsize="69494,4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">
              <v:group id="Group 3" o:spid="_x0000_s1027" style="position:absolute;left:18712;top:35609;width:69495;height:4381" coordorigin="3070,3731" coordsize="935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28" style="position:absolute;left:3070;top:3731;width:9350;height: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11102A25" w14:textId="77777777" w:rsidR="00F9349A" w:rsidRDefault="00F9349A">
                        <w:pPr>
                          <w:spacing w:after="0" w:line="240" w:lineRule="auto"/>
                          <w:textDirection w:val="btLr"/>
                        </w:pPr>
                      </w:p>
                    </w:txbxContent>
                  </v:textbox>
                </v:rect>
                <v:rect id="Rectangle 5" o:spid="_x0000_s1029" style="position:absolute;left:3070;top:3731;width:9352;height:6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14:paraId="5224989E" w14:textId="77777777" w:rsidR="00F9349A" w:rsidRDefault="00000000">
                        <w:pPr>
                          <w:spacing w:before="140" w:line="275" w:lineRule="auto"/>
                          <w:textDirection w:val="btLr"/>
                        </w:pPr>
                        <w:r>
                          <w:rPr>
                            <w:rFonts w:ascii="Times New Roman" w:eastAsia="Times New Roman" w:hAnsi="Times New Roman" w:cs="Times New Roman"/>
                            <w:color w:val="000000"/>
                            <w:sz w:val="20"/>
                          </w:rPr>
                          <w:t xml:space="preserve">Key: </w:t>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r>
                        <w:r>
                          <w:rPr>
                            <w:rFonts w:ascii="Times New Roman" w:eastAsia="Times New Roman" w:hAnsi="Times New Roman" w:cs="Times New Roman"/>
                            <w:color w:val="000000"/>
                            <w:sz w:val="20"/>
                          </w:rPr>
                          <w:tab/>
                          <w:t xml:space="preserve">          </w:t>
                        </w:r>
                      </w:p>
                    </w:txbxContent>
                  </v:textbox>
                </v:rect>
                <v:rect id="Rectangle 6" o:spid="_x0000_s1030" style="position:absolute;left:5501;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14:paraId="505521F1"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Supporting    | </w:t>
                        </w:r>
                      </w:p>
                    </w:txbxContent>
                  </v:textbox>
                </v:rect>
                <v:rect id="Rectangle 7" o:spid="_x0000_s1031" style="position:absolute;left:7235;top:3907;width:4548;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" filled="f" stroked="f">
                  <v:textbox inset="2.53958mm,1.2694mm,2.53958mm,1.2694mm">
                    <w:txbxContent>
                      <w:p w14:paraId="4B9E13AE"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Additional Clusters     |       * Benchmarked Standard    </w:t>
                        </w:r>
                      </w:p>
                      <w:p w14:paraId="0A65E2E4" w14:textId="77777777" w:rsidR="00F9349A" w:rsidRDefault="00F9349A">
                        <w:pPr>
                          <w:spacing w:line="275" w:lineRule="auto"/>
                          <w:textDirection w:val="btLr"/>
                        </w:pPr>
                      </w:p>
                    </w:txbxContent>
                  </v:textbox>
                </v:rect>
                <v:rect id="Rectangle 8" o:spid="_x0000_s1032" style="position:absolute;left:3662;top:3907;width:2085;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" filled="f" stroked="f">
                  <v:textbox inset="2.53958mm,1.2694mm,2.53958mm,1.2694mm">
                    <w:txbxContent>
                      <w:p w14:paraId="6E7E8A6E" w14:textId="77777777" w:rsidR="00F9349A" w:rsidRDefault="00000000">
                        <w:pPr>
                          <w:spacing w:after="0" w:line="240" w:lineRule="auto"/>
                          <w:ind w:left="200"/>
                          <w:textDirection w:val="btLr"/>
                        </w:pPr>
                        <w:r>
                          <w:rPr>
                            <w:rFonts w:ascii="Times New Roman" w:eastAsia="Times New Roman" w:hAnsi="Times New Roman" w:cs="Times New Roman"/>
                            <w:color w:val="000000"/>
                            <w:sz w:val="20"/>
                          </w:rPr>
                          <w:t xml:space="preserve">Major Clusters  |  </w:t>
                        </w:r>
                      </w:p>
                      <w:p w14:paraId="07919002" w14:textId="77777777" w:rsidR="00F9349A" w:rsidRDefault="00F9349A">
                        <w:pPr>
                          <w:spacing w:line="275" w:lineRule="auto"/>
                          <w:textDirection w:val="btLr"/>
                        </w:pPr>
                      </w:p>
                    </w:txbxContent>
                  </v:textbox>
                </v:rect>
              </v:group>
            </v:group>
          </w:pict>
        </mc:Fallback>
      </mc:AlternateContent>
    </w:r>
  </w:p>
  <w:p w14:paraId="4AA202DD" w14:textId="77777777" w:rsidR="00F9349A" w:rsidRDefault="00F9349A">
    <w:pPr>
      <w:pBdr>
        <w:top w:val="nil"/>
        <w:left w:val="nil"/>
        <w:bottom w:val="nil"/>
        <w:right w:val="nil"/>
        <w:between w:val="nil"/>
      </w:pBdr>
      <w:tabs>
        <w:tab w:val="center" w:pos="4320"/>
        <w:tab w:val="right" w:pos="864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667F9" w14:textId="77777777" w:rsidR="008D0730" w:rsidRDefault="008D0730">
      <w:pPr>
        <w:spacing w:after="0" w:line="240" w:lineRule="auto"/>
      </w:pPr>
      <w:r>
        <w:separator/>
      </w:r>
    </w:p>
  </w:footnote>
  <w:footnote w:type="continuationSeparator" w:id="0">
    <w:p w14:paraId="3388EEA7" w14:textId="77777777" w:rsidR="008D0730" w:rsidRDefault="008D0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A4948" w14:textId="77777777" w:rsidR="00F9349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Glassboro Schools Curriculum</w:t>
    </w:r>
  </w:p>
  <w:p w14:paraId="0D69FA8B" w14:textId="77777777" w:rsidR="00F9349A" w:rsidRDefault="00000000">
    <w:pPr>
      <w:pBdr>
        <w:top w:val="nil"/>
        <w:left w:val="nil"/>
        <w:bottom w:val="nil"/>
        <w:right w:val="nil"/>
        <w:between w:val="nil"/>
      </w:pBdr>
      <w:tabs>
        <w:tab w:val="center" w:pos="4680"/>
        <w:tab w:val="right" w:pos="9360"/>
      </w:tabs>
      <w:spacing w:after="12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 xml:space="preserve"> Mathematics </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b/>
        <w:color w:val="000000"/>
        <w:sz w:val="20"/>
        <w:szCs w:val="20"/>
      </w:rPr>
      <w:t>Pre-Calculus – Revised Summer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093"/>
    <w:multiLevelType w:val="multilevel"/>
    <w:tmpl w:val="097E626C"/>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4F5896"/>
    <w:multiLevelType w:val="multilevel"/>
    <w:tmpl w:val="6012E5C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D43ED5"/>
    <w:multiLevelType w:val="multilevel"/>
    <w:tmpl w:val="5322B75A"/>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CF5381"/>
    <w:multiLevelType w:val="multilevel"/>
    <w:tmpl w:val="8FECC64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F012B6C"/>
    <w:multiLevelType w:val="multilevel"/>
    <w:tmpl w:val="03E0EEEC"/>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1E8134C"/>
    <w:multiLevelType w:val="multilevel"/>
    <w:tmpl w:val="00C0FE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3E15FF2"/>
    <w:multiLevelType w:val="multilevel"/>
    <w:tmpl w:val="14881CC2"/>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5F2F53"/>
    <w:multiLevelType w:val="multilevel"/>
    <w:tmpl w:val="7582A238"/>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528B5F2A"/>
    <w:multiLevelType w:val="multilevel"/>
    <w:tmpl w:val="4754C9A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68D615ED"/>
    <w:multiLevelType w:val="multilevel"/>
    <w:tmpl w:val="D8F6D656"/>
    <w:lvl w:ilvl="0">
      <w:start w:val="1"/>
      <w:numFmt w:val="bullet"/>
      <w:lvlText w:val="●"/>
      <w:lvlJc w:val="left"/>
      <w:pPr>
        <w:ind w:left="720" w:firstLine="360"/>
      </w:pPr>
      <w:rPr>
        <w:rFonts w:ascii="Noto Sans Symbols" w:eastAsia="Noto Sans Symbols" w:hAnsi="Noto Sans Symbols" w:cs="Noto Sans Symbols"/>
        <w:sz w:val="20"/>
        <w:szCs w:val="20"/>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71F45E38"/>
    <w:multiLevelType w:val="multilevel"/>
    <w:tmpl w:val="C6FE8F0E"/>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73C47A5E"/>
    <w:multiLevelType w:val="multilevel"/>
    <w:tmpl w:val="8990D34E"/>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15:restartNumberingAfterBreak="0">
    <w:nsid w:val="75B1526A"/>
    <w:multiLevelType w:val="multilevel"/>
    <w:tmpl w:val="E2101D8C"/>
    <w:lvl w:ilvl="0">
      <w:start w:val="1"/>
      <w:numFmt w:val="bullet"/>
      <w:lvlText w:val="●"/>
      <w:lvlJc w:val="left"/>
      <w:pPr>
        <w:ind w:left="720" w:firstLine="360"/>
      </w:pPr>
      <w:rPr>
        <w:rFonts w:ascii="Noto Sans Symbols" w:eastAsia="Noto Sans Symbols" w:hAnsi="Noto Sans Symbols" w:cs="Noto Sans Symbols"/>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16cid:durableId="1789735436">
    <w:abstractNumId w:val="12"/>
  </w:num>
  <w:num w:numId="2" w16cid:durableId="1170755004">
    <w:abstractNumId w:val="7"/>
  </w:num>
  <w:num w:numId="3" w16cid:durableId="423503468">
    <w:abstractNumId w:val="0"/>
  </w:num>
  <w:num w:numId="4" w16cid:durableId="136000031">
    <w:abstractNumId w:val="8"/>
  </w:num>
  <w:num w:numId="5" w16cid:durableId="1458179524">
    <w:abstractNumId w:val="11"/>
  </w:num>
  <w:num w:numId="6" w16cid:durableId="487555068">
    <w:abstractNumId w:val="4"/>
  </w:num>
  <w:num w:numId="7" w16cid:durableId="1380130586">
    <w:abstractNumId w:val="9"/>
  </w:num>
  <w:num w:numId="8" w16cid:durableId="1645156596">
    <w:abstractNumId w:val="5"/>
  </w:num>
  <w:num w:numId="9" w16cid:durableId="504130404">
    <w:abstractNumId w:val="10"/>
  </w:num>
  <w:num w:numId="10" w16cid:durableId="2023894095">
    <w:abstractNumId w:val="2"/>
  </w:num>
  <w:num w:numId="11" w16cid:durableId="1007901311">
    <w:abstractNumId w:val="3"/>
  </w:num>
  <w:num w:numId="12" w16cid:durableId="1326126556">
    <w:abstractNumId w:val="1"/>
  </w:num>
  <w:num w:numId="13" w16cid:durableId="1885671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49A"/>
    <w:rsid w:val="00441477"/>
    <w:rsid w:val="008D0730"/>
    <w:rsid w:val="00F93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AD2B3"/>
  <w15:docId w15:val="{B64F5BB6-8777-47C2-A2B2-2B248E2A5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uiPriority w:val="9"/>
    <w:semiHidden/>
    <w:unhideWhenUsed/>
    <w:qFormat/>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1">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rFonts w:ascii="Cambria" w:eastAsia="Cambria" w:hAnsi="Cambria" w:cs="Cambria"/>
      <w:color w:val="00000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tasks.illustrativemathematics.org/content-standards/HSN/CN/A/1/tasks/722" TargetMode="External"/><Relationship Id="rId13" Type="http://schemas.openxmlformats.org/officeDocument/2006/relationships/hyperlink" Target="http://tasks.illustrativemathematics.org/content-standards/HSA/APR/A/1/tasks/1656" TargetMode="External"/><Relationship Id="rId18" Type="http://schemas.openxmlformats.org/officeDocument/2006/relationships/hyperlink" Target="http://tasks.illustrativemathematics.org/content-standards/HSA/REI/B/4/tasks/1914" TargetMode="External"/><Relationship Id="rId26" Type="http://schemas.openxmlformats.org/officeDocument/2006/relationships/hyperlink" Target="http://tasks.illustrativemathematics.org/content-standards/HSA/REI/A/2/tasks/391"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tasks.illustrativemathematics.org/content-standards/HSF/IF/B/5/tasks/631" TargetMode="External"/><Relationship Id="rId34" Type="http://schemas.openxmlformats.org/officeDocument/2006/relationships/hyperlink" Target="http://tasks.illustrativemathematics.org/content-standards/HSF/TF/B/5/tasks/595" TargetMode="External"/><Relationship Id="rId7" Type="http://schemas.openxmlformats.org/officeDocument/2006/relationships/image" Target="media/image1.png"/><Relationship Id="rId12" Type="http://schemas.openxmlformats.org/officeDocument/2006/relationships/hyperlink" Target="http://tasks.illustrativemathematics.org/content-standards/HSA/SSE/B/tasks/505" TargetMode="External"/><Relationship Id="rId17" Type="http://schemas.openxmlformats.org/officeDocument/2006/relationships/hyperlink" Target="http://tasks.illustrativemathematics.org/content-standards/HSA/REI/A/1/tasks/1658" TargetMode="External"/><Relationship Id="rId25" Type="http://schemas.openxmlformats.org/officeDocument/2006/relationships/hyperlink" Target="http://tasks.illustrativemathematics.org/content-standards/HSF/LE/A/tasks/1830" TargetMode="External"/><Relationship Id="rId33" Type="http://schemas.openxmlformats.org/officeDocument/2006/relationships/hyperlink" Target="http://tasks.illustrativemathematics.org/content-standards/HSF/TF/A/1/tasks/1873"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tasks.illustrativemathematics.org/content-standards/HSA/APR/D/6/tasks/825" TargetMode="External"/><Relationship Id="rId20" Type="http://schemas.openxmlformats.org/officeDocument/2006/relationships/hyperlink" Target="http://tasks.illustrativemathematics.org/content-standards/HSF/IF/A/1/tasks/588" TargetMode="External"/><Relationship Id="rId29" Type="http://schemas.openxmlformats.org/officeDocument/2006/relationships/hyperlink" Target="http://tasks.illustrativemathematics.org/content-standards/HSA/REI/D/10/tasks/243"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asks.illustrativemathematics.org/content-standards/HSA/SSE/A/2/tasks/919" TargetMode="External"/><Relationship Id="rId24" Type="http://schemas.openxmlformats.org/officeDocument/2006/relationships/hyperlink" Target="http://tasks.illustrativemathematics.org/content-standards/HSF/BF/B/3/tasks/695" TargetMode="External"/><Relationship Id="rId32" Type="http://schemas.openxmlformats.org/officeDocument/2006/relationships/hyperlink" Target="http://tasks.illustrativemathematics.org/content-standards/HSF/LE/A/1/tasks/1592" TargetMode="External"/><Relationship Id="rId37" Type="http://schemas.openxmlformats.org/officeDocument/2006/relationships/hyperlink" Target="http://tasks.illustrativemathematics.org/content-standards/HSG/SRT/D/tasks/710"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tasks.illustrativemathematics.org/content-standards/HSA/APR/C/4/tasks/594" TargetMode="External"/><Relationship Id="rId23" Type="http://schemas.openxmlformats.org/officeDocument/2006/relationships/hyperlink" Target="http://tasks.illustrativemathematics.org/content-standards/HSF/BF/A/1/tasks/533" TargetMode="External"/><Relationship Id="rId28" Type="http://schemas.openxmlformats.org/officeDocument/2006/relationships/hyperlink" Target="http://tasks.illustrativemathematics.org/content-standards/HSA/REI/C/6/tasks/1363" TargetMode="External"/><Relationship Id="rId36" Type="http://schemas.openxmlformats.org/officeDocument/2006/relationships/hyperlink" Target="http://tasks.illustrativemathematics.org/content-standards/HSG/SRT/C/tasks/707" TargetMode="External"/><Relationship Id="rId10" Type="http://schemas.openxmlformats.org/officeDocument/2006/relationships/hyperlink" Target="http://tasks.illustrativemathematics.org/content-standards/HSN/CN/C/7/tasks/1690" TargetMode="External"/><Relationship Id="rId19" Type="http://schemas.openxmlformats.org/officeDocument/2006/relationships/hyperlink" Target="http://tasks.illustrativemathematics.org/content-standards/HSA/REI/D/11/tasks/1925" TargetMode="External"/><Relationship Id="rId31" Type="http://schemas.openxmlformats.org/officeDocument/2006/relationships/hyperlink" Target="http://tasks.illustrativemathematics.org/content-standards/HSF/BF/B/4/tasks/615" TargetMode="External"/><Relationship Id="rId4" Type="http://schemas.openxmlformats.org/officeDocument/2006/relationships/webSettings" Target="webSettings.xml"/><Relationship Id="rId9" Type="http://schemas.openxmlformats.org/officeDocument/2006/relationships/hyperlink" Target="http://tasks.illustrativemathematics.org/content-standards/HSN/CN/B/5/tasks/1659" TargetMode="External"/><Relationship Id="rId14" Type="http://schemas.openxmlformats.org/officeDocument/2006/relationships/hyperlink" Target="http://tasks.illustrativemathematics.org/content-standards/HSA/APR/B/2/tasks/788" TargetMode="External"/><Relationship Id="rId22" Type="http://schemas.openxmlformats.org/officeDocument/2006/relationships/hyperlink" Target="http://tasks.illustrativemathematics.org/content-standards/HSF/IF/C/7/tasks/1595" TargetMode="External"/><Relationship Id="rId27" Type="http://schemas.openxmlformats.org/officeDocument/2006/relationships/hyperlink" Target="http://tasks.illustrativemathematics.org/content-standards/HSA/REI/B/4/tasks/586" TargetMode="External"/><Relationship Id="rId30" Type="http://schemas.openxmlformats.org/officeDocument/2006/relationships/hyperlink" Target="http://tasks.illustrativemathematics.org/content-standards/HSF/IF/C/7/tasks/1840" TargetMode="External"/><Relationship Id="rId35" Type="http://schemas.openxmlformats.org/officeDocument/2006/relationships/hyperlink" Target="http://tasks.illustrativemathematics.org/content-standards/HSF/TF/C/8/tasks/18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9839</Words>
  <Characters>56084</Characters>
  <Application>Microsoft Office Word</Application>
  <DocSecurity>0</DocSecurity>
  <Lines>467</Lines>
  <Paragraphs>131</Paragraphs>
  <ScaleCrop>false</ScaleCrop>
  <Company/>
  <LinksUpToDate>false</LinksUpToDate>
  <CharactersWithSpaces>65792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2022-10-06T15:07:00Z</dcterms:created>
  <dcterms:modified xsi:type="dcterms:W3CDTF">2022-10-06T15:07:00Z</dcterms:modified>
</cp:coreProperties>
</file>